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1775"/>
        <w:gridCol w:w="1962"/>
        <w:gridCol w:w="3661"/>
      </w:tblGrid>
      <w:tr w:rsidR="00CB28BD" w:rsidTr="002643CF">
        <w:trPr>
          <w:trHeight w:val="350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F" w:rsidRDefault="0042545F" w:rsidP="006429B2">
            <w:pPr>
              <w:spacing w:before="120" w:after="120" w:line="240" w:lineRule="auto"/>
              <w:rPr>
                <w:rFonts w:ascii="Calibri" w:hAnsi="Calibri"/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Proposal Title</w:t>
            </w:r>
          </w:p>
        </w:tc>
        <w:tc>
          <w:tcPr>
            <w:tcW w:w="7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F" w:rsidRPr="00790081" w:rsidRDefault="00FD3F00" w:rsidP="002643CF">
            <w:pPr>
              <w:spacing w:before="60" w:after="6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Promoting</w:t>
            </w:r>
            <w:r w:rsidR="0080384C" w:rsidRPr="00790081">
              <w:rPr>
                <w:rFonts w:ascii="Calibri" w:hAnsi="Calibri"/>
                <w:b/>
              </w:rPr>
              <w:t xml:space="preserve"> positive refugee-host interactions in </w:t>
            </w:r>
            <w:r w:rsidR="00790081" w:rsidRPr="00790081">
              <w:rPr>
                <w:rFonts w:ascii="Calibri" w:hAnsi="Calibri"/>
                <w:b/>
              </w:rPr>
              <w:t xml:space="preserve">formal </w:t>
            </w:r>
            <w:r w:rsidR="0080384C" w:rsidRPr="00790081">
              <w:rPr>
                <w:rFonts w:ascii="Calibri" w:hAnsi="Calibri"/>
                <w:b/>
              </w:rPr>
              <w:t>educational settings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45F" w:rsidRDefault="0042545F" w:rsidP="006429B2">
            <w:pPr>
              <w:spacing w:before="120" w:after="120" w:line="240" w:lineRule="auto"/>
              <w:rPr>
                <w:rFonts w:ascii="Calibri" w:hAnsi="Calibri"/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Reserve Fund</w:t>
            </w:r>
          </w:p>
        </w:tc>
        <w:tc>
          <w:tcPr>
            <w:tcW w:w="7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45F" w:rsidRPr="00790081" w:rsidRDefault="00A83931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 w:rsidRPr="00790081">
              <w:rPr>
                <w:rFonts w:ascii="Calibri" w:hAnsi="Calibri"/>
                <w:color w:val="262626"/>
              </w:rPr>
              <w:t>Europe Reserve Fund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C56" w:rsidRDefault="00EA7C56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Amount Requested</w:t>
            </w:r>
          </w:p>
        </w:tc>
        <w:tc>
          <w:tcPr>
            <w:tcW w:w="7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B2" w:rsidRDefault="00A83931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 w:rsidRPr="00790081">
              <w:rPr>
                <w:rFonts w:ascii="Calibri" w:hAnsi="Calibri"/>
                <w:color w:val="262626"/>
              </w:rPr>
              <w:t>US$</w:t>
            </w:r>
            <w:r w:rsidR="009E704C">
              <w:rPr>
                <w:rFonts w:ascii="Calibri" w:hAnsi="Calibri"/>
                <w:color w:val="262626"/>
              </w:rPr>
              <w:t xml:space="preserve"> 9</w:t>
            </w:r>
            <w:r w:rsidR="0080384C" w:rsidRPr="00790081">
              <w:rPr>
                <w:rFonts w:ascii="Calibri" w:hAnsi="Calibri"/>
                <w:color w:val="262626"/>
              </w:rPr>
              <w:t>00</w:t>
            </w:r>
            <w:r w:rsidRPr="00790081">
              <w:rPr>
                <w:rFonts w:ascii="Calibri" w:hAnsi="Calibri"/>
                <w:color w:val="262626"/>
              </w:rPr>
              <w:t>,000</w:t>
            </w:r>
            <w:r w:rsidR="009E704C">
              <w:rPr>
                <w:rFonts w:ascii="Calibri" w:hAnsi="Calibri"/>
                <w:color w:val="262626"/>
              </w:rPr>
              <w:t xml:space="preserve"> requested from </w:t>
            </w:r>
            <w:r w:rsidR="009E704C" w:rsidRPr="00790081">
              <w:rPr>
                <w:rFonts w:ascii="Calibri" w:hAnsi="Calibri"/>
                <w:color w:val="262626"/>
              </w:rPr>
              <w:t>Europe Reserve Fund</w:t>
            </w:r>
            <w:r w:rsidR="006429B2">
              <w:rPr>
                <w:rFonts w:ascii="Calibri" w:hAnsi="Calibri"/>
                <w:color w:val="262626"/>
              </w:rPr>
              <w:t>.</w:t>
            </w:r>
          </w:p>
          <w:p w:rsidR="00EA7C56" w:rsidRPr="00790081" w:rsidRDefault="00790081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 w:rsidRPr="00790081">
              <w:rPr>
                <w:rFonts w:ascii="Calibri" w:hAnsi="Calibri"/>
                <w:color w:val="262626"/>
              </w:rPr>
              <w:t xml:space="preserve">US$ 200,000 will be </w:t>
            </w:r>
            <w:r w:rsidR="006E6F87">
              <w:rPr>
                <w:rFonts w:ascii="Calibri" w:hAnsi="Calibri"/>
                <w:color w:val="262626"/>
              </w:rPr>
              <w:t xml:space="preserve">provided </w:t>
            </w:r>
            <w:r w:rsidRPr="00790081">
              <w:rPr>
                <w:rFonts w:ascii="Calibri" w:hAnsi="Calibri"/>
                <w:color w:val="262626"/>
              </w:rPr>
              <w:t>from ESP</w:t>
            </w:r>
            <w:r w:rsidRPr="00790081">
              <w:rPr>
                <w:rFonts w:ascii="Calibri" w:hAnsi="Calibri"/>
                <w:color w:val="262626"/>
                <w:lang w:val="en-GB"/>
              </w:rPr>
              <w:t>’</w:t>
            </w:r>
            <w:r w:rsidRPr="00790081">
              <w:rPr>
                <w:rFonts w:ascii="Calibri" w:hAnsi="Calibri"/>
                <w:color w:val="262626"/>
              </w:rPr>
              <w:t xml:space="preserve">s </w:t>
            </w:r>
            <w:r w:rsidRPr="00790081">
              <w:rPr>
                <w:rFonts w:ascii="Calibri" w:hAnsi="Calibri"/>
                <w:spacing w:val="-1"/>
              </w:rPr>
              <w:t>field</w:t>
            </w:r>
            <w:r w:rsidRPr="009E704C">
              <w:rPr>
                <w:rFonts w:ascii="Calibri" w:hAnsi="Calibri"/>
                <w:spacing w:val="-1"/>
              </w:rPr>
              <w:t xml:space="preserve"> </w:t>
            </w:r>
            <w:r w:rsidRPr="009E704C">
              <w:rPr>
                <w:rFonts w:ascii="Calibri" w:hAnsi="Calibri"/>
                <w:i/>
                <w:spacing w:val="-1"/>
              </w:rPr>
              <w:t>Grassroots Mobilization &amp; Community Activism in Europe</w:t>
            </w:r>
            <w:r w:rsidR="005E61D8">
              <w:rPr>
                <w:rFonts w:ascii="Calibri" w:hAnsi="Calibri"/>
                <w:i/>
                <w:spacing w:val="-1"/>
              </w:rPr>
              <w:t xml:space="preserve"> (Cow</w:t>
            </w:r>
            <w:r w:rsidR="006E6F87">
              <w:rPr>
                <w:rFonts w:ascii="Calibri" w:hAnsi="Calibri"/>
                <w:i/>
                <w:spacing w:val="-1"/>
              </w:rPr>
              <w:t>: Grassroots Mobilization and Community Activism)</w:t>
            </w:r>
            <w:r w:rsidR="006E6F87" w:rsidRPr="006E6F87">
              <w:rPr>
                <w:rFonts w:ascii="Calibri" w:hAnsi="Calibri"/>
                <w:spacing w:val="-1"/>
              </w:rPr>
              <w:t>,</w:t>
            </w:r>
            <w:r w:rsidR="00FD3F00">
              <w:rPr>
                <w:rFonts w:ascii="Calibri" w:hAnsi="Calibri"/>
                <w:spacing w:val="-1"/>
              </w:rPr>
              <w:t xml:space="preserve"> which was allocated to support actions by teachers, students and parents around education inclusion for marginalized groups</w:t>
            </w:r>
            <w:r w:rsidR="009E704C" w:rsidRPr="006E6F87">
              <w:rPr>
                <w:rFonts w:ascii="Calibri" w:hAnsi="Calibri"/>
                <w:spacing w:val="-1"/>
              </w:rPr>
              <w:t>.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66" w:rsidRDefault="00DA5D66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 w:rsidRPr="00DA5D66">
              <w:rPr>
                <w:b/>
                <w:bCs/>
                <w:color w:val="262626"/>
              </w:rPr>
              <w:t>Detail on Amount Requested (Optional)</w:t>
            </w:r>
          </w:p>
        </w:tc>
        <w:tc>
          <w:tcPr>
            <w:tcW w:w="7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9B2" w:rsidRPr="00790081" w:rsidRDefault="006429B2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 xml:space="preserve">US$ </w:t>
            </w:r>
            <w:r w:rsidR="009E704C">
              <w:rPr>
                <w:rFonts w:ascii="Calibri" w:hAnsi="Calibri"/>
                <w:color w:val="262626"/>
              </w:rPr>
              <w:t>7</w:t>
            </w:r>
            <w:r w:rsidR="00A22D64">
              <w:rPr>
                <w:rFonts w:ascii="Calibri" w:hAnsi="Calibri"/>
                <w:color w:val="262626"/>
              </w:rPr>
              <w:t>5</w:t>
            </w:r>
            <w:r w:rsidR="00790081" w:rsidRPr="00790081">
              <w:rPr>
                <w:rFonts w:ascii="Calibri" w:hAnsi="Calibri"/>
                <w:color w:val="262626"/>
              </w:rPr>
              <w:t xml:space="preserve">0,000 </w:t>
            </w:r>
            <w:r w:rsidR="00FD3F00">
              <w:rPr>
                <w:rFonts w:ascii="Calibri" w:hAnsi="Calibri"/>
                <w:color w:val="262626"/>
              </w:rPr>
              <w:t>will</w:t>
            </w:r>
            <w:r w:rsidR="0080384C" w:rsidRPr="00790081">
              <w:rPr>
                <w:rFonts w:ascii="Calibri" w:hAnsi="Calibri"/>
                <w:color w:val="262626"/>
              </w:rPr>
              <w:t xml:space="preserve"> be disbursed through open call</w:t>
            </w:r>
            <w:r w:rsidR="006E6F87">
              <w:rPr>
                <w:rFonts w:ascii="Calibri" w:hAnsi="Calibri"/>
                <w:color w:val="262626"/>
              </w:rPr>
              <w:t>s</w:t>
            </w:r>
            <w:r w:rsidR="0080384C" w:rsidRPr="00790081">
              <w:rPr>
                <w:rFonts w:ascii="Calibri" w:hAnsi="Calibri"/>
                <w:color w:val="262626"/>
              </w:rPr>
              <w:t xml:space="preserve"> for proposals</w:t>
            </w:r>
            <w:r w:rsidR="00A22D64">
              <w:rPr>
                <w:rFonts w:ascii="Calibri" w:hAnsi="Calibri"/>
                <w:color w:val="262626"/>
              </w:rPr>
              <w:t xml:space="preserve"> through</w:t>
            </w:r>
            <w:r w:rsidR="00FD3F00">
              <w:rPr>
                <w:rFonts w:ascii="Calibri" w:hAnsi="Calibri"/>
                <w:color w:val="262626"/>
              </w:rPr>
              <w:t xml:space="preserve"> key constituency-based European </w:t>
            </w:r>
            <w:r w:rsidR="00BC65FD">
              <w:rPr>
                <w:rFonts w:ascii="Calibri" w:hAnsi="Calibri"/>
                <w:color w:val="262626"/>
              </w:rPr>
              <w:t xml:space="preserve">umbrella </w:t>
            </w:r>
            <w:proofErr w:type="spellStart"/>
            <w:r w:rsidR="00BC65FD">
              <w:rPr>
                <w:rFonts w:ascii="Calibri" w:hAnsi="Calibri"/>
                <w:color w:val="262626"/>
              </w:rPr>
              <w:t>organisations</w:t>
            </w:r>
            <w:proofErr w:type="spellEnd"/>
            <w:r w:rsidR="00BC65FD">
              <w:rPr>
                <w:rFonts w:ascii="Calibri" w:hAnsi="Calibri"/>
                <w:color w:val="262626"/>
              </w:rPr>
              <w:t xml:space="preserve"> </w:t>
            </w:r>
            <w:r w:rsidR="00FD3F00">
              <w:rPr>
                <w:rFonts w:ascii="Calibri" w:hAnsi="Calibri"/>
                <w:color w:val="262626"/>
              </w:rPr>
              <w:t>that have an active presence in communities a</w:t>
            </w:r>
            <w:r w:rsidR="00A22D64">
              <w:rPr>
                <w:rFonts w:ascii="Calibri" w:hAnsi="Calibri"/>
                <w:color w:val="262626"/>
              </w:rPr>
              <w:t>s well as</w:t>
            </w:r>
            <w:r w:rsidR="00FD3F00">
              <w:rPr>
                <w:rFonts w:ascii="Calibri" w:hAnsi="Calibri"/>
                <w:color w:val="262626"/>
              </w:rPr>
              <w:t xml:space="preserve"> advocacy reach at national and European levels</w:t>
            </w:r>
            <w:r w:rsidR="00A22D64">
              <w:rPr>
                <w:rFonts w:ascii="Calibri" w:hAnsi="Calibri"/>
                <w:color w:val="262626"/>
              </w:rPr>
              <w:t xml:space="preserve">: teachers through the European </w:t>
            </w:r>
            <w:r w:rsidR="002607B7">
              <w:rPr>
                <w:rFonts w:ascii="Calibri" w:hAnsi="Calibri"/>
                <w:color w:val="262626"/>
              </w:rPr>
              <w:t>Trade Union Committee for Education (ETUCE) the European regional office</w:t>
            </w:r>
            <w:r w:rsidR="00A22D64">
              <w:rPr>
                <w:rFonts w:ascii="Calibri" w:hAnsi="Calibri"/>
                <w:color w:val="262626"/>
              </w:rPr>
              <w:t xml:space="preserve"> of </w:t>
            </w:r>
            <w:r w:rsidR="00A22D64" w:rsidRPr="00790081">
              <w:rPr>
                <w:rFonts w:ascii="Calibri" w:hAnsi="Calibri"/>
                <w:color w:val="262626"/>
              </w:rPr>
              <w:t>Education International</w:t>
            </w:r>
            <w:r w:rsidR="00A22D64">
              <w:rPr>
                <w:rFonts w:ascii="Calibri" w:hAnsi="Calibri"/>
                <w:color w:val="262626"/>
              </w:rPr>
              <w:t xml:space="preserve"> (EI</w:t>
            </w:r>
            <w:r w:rsidR="00A22D64" w:rsidRPr="00790081">
              <w:rPr>
                <w:rFonts w:ascii="Calibri" w:hAnsi="Calibri"/>
                <w:color w:val="262626"/>
              </w:rPr>
              <w:t xml:space="preserve">), </w:t>
            </w:r>
            <w:r w:rsidR="00A22D64">
              <w:rPr>
                <w:rFonts w:ascii="Calibri" w:hAnsi="Calibri"/>
                <w:color w:val="262626"/>
              </w:rPr>
              <w:t>parents through the European P</w:t>
            </w:r>
            <w:r w:rsidR="00A22D64" w:rsidRPr="00790081">
              <w:rPr>
                <w:rFonts w:ascii="Calibri" w:hAnsi="Calibri"/>
                <w:color w:val="262626"/>
              </w:rPr>
              <w:t>arents Association</w:t>
            </w:r>
            <w:r w:rsidR="00A22D64">
              <w:rPr>
                <w:rFonts w:ascii="Calibri" w:hAnsi="Calibri"/>
                <w:color w:val="262626"/>
              </w:rPr>
              <w:t xml:space="preserve"> (EPA</w:t>
            </w:r>
            <w:r w:rsidR="00A22D64" w:rsidRPr="00790081">
              <w:rPr>
                <w:rFonts w:ascii="Calibri" w:hAnsi="Calibri"/>
                <w:color w:val="262626"/>
              </w:rPr>
              <w:t xml:space="preserve">) and </w:t>
            </w:r>
            <w:r w:rsidR="00A22D64">
              <w:rPr>
                <w:rFonts w:ascii="Calibri" w:hAnsi="Calibri"/>
                <w:color w:val="262626"/>
              </w:rPr>
              <w:t xml:space="preserve">students through </w:t>
            </w:r>
            <w:r w:rsidR="00A22D64" w:rsidRPr="00790081">
              <w:rPr>
                <w:rFonts w:ascii="Calibri" w:hAnsi="Calibri"/>
                <w:color w:val="262626"/>
              </w:rPr>
              <w:t>the European Student Union</w:t>
            </w:r>
            <w:r w:rsidR="00A22D64">
              <w:rPr>
                <w:rFonts w:ascii="Calibri" w:hAnsi="Calibri"/>
                <w:color w:val="262626"/>
              </w:rPr>
              <w:t xml:space="preserve"> (ESU</w:t>
            </w:r>
            <w:r w:rsidR="00A22D64" w:rsidRPr="00790081">
              <w:rPr>
                <w:rFonts w:ascii="Calibri" w:hAnsi="Calibri"/>
                <w:color w:val="262626"/>
              </w:rPr>
              <w:t>)</w:t>
            </w:r>
            <w:r w:rsidR="00A22D64">
              <w:rPr>
                <w:rFonts w:ascii="Calibri" w:hAnsi="Calibri"/>
                <w:color w:val="262626"/>
              </w:rPr>
              <w:t xml:space="preserve"> and the </w:t>
            </w:r>
            <w:proofErr w:type="spellStart"/>
            <w:r w:rsidR="00A22D64">
              <w:rPr>
                <w:rFonts w:ascii="Calibri" w:hAnsi="Calibri"/>
                <w:color w:val="262626"/>
              </w:rPr>
              <w:t>Organising</w:t>
            </w:r>
            <w:proofErr w:type="spellEnd"/>
            <w:r w:rsidR="00A22D64">
              <w:rPr>
                <w:rFonts w:ascii="Calibri" w:hAnsi="Calibri"/>
                <w:color w:val="262626"/>
              </w:rPr>
              <w:t xml:space="preserve"> Bureau of European School Students’ Unions (OBESSU)</w:t>
            </w:r>
            <w:r w:rsidR="00A22D64" w:rsidRPr="00790081">
              <w:rPr>
                <w:rFonts w:ascii="Calibri" w:hAnsi="Calibri"/>
                <w:color w:val="262626"/>
              </w:rPr>
              <w:t xml:space="preserve">. </w:t>
            </w:r>
            <w:r w:rsidR="00FD3F00">
              <w:rPr>
                <w:rFonts w:ascii="Calibri" w:hAnsi="Calibri"/>
                <w:color w:val="262626"/>
              </w:rPr>
              <w:t xml:space="preserve"> </w:t>
            </w:r>
            <w:r w:rsidR="00A22D64">
              <w:rPr>
                <w:rFonts w:ascii="Calibri" w:hAnsi="Calibri"/>
                <w:color w:val="262626"/>
              </w:rPr>
              <w:t>The calls will be designed to strengthen</w:t>
            </w:r>
            <w:r w:rsidR="0080384C" w:rsidRPr="00790081">
              <w:rPr>
                <w:rFonts w:ascii="Calibri" w:hAnsi="Calibri"/>
                <w:color w:val="262626"/>
              </w:rPr>
              <w:t xml:space="preserve"> </w:t>
            </w:r>
            <w:r w:rsidR="00BC65FD">
              <w:rPr>
                <w:rFonts w:ascii="Calibri" w:hAnsi="Calibri"/>
                <w:color w:val="262626"/>
              </w:rPr>
              <w:t>on-the-ground action that promotes</w:t>
            </w:r>
            <w:r w:rsidR="00790081" w:rsidRPr="00790081">
              <w:rPr>
                <w:rFonts w:ascii="Calibri" w:hAnsi="Calibri"/>
                <w:color w:val="262626"/>
              </w:rPr>
              <w:t xml:space="preserve"> positive refugee-host interactions in formal educational settings by </w:t>
            </w:r>
            <w:r w:rsidR="0080384C" w:rsidRPr="00790081">
              <w:rPr>
                <w:rFonts w:ascii="Calibri" w:hAnsi="Calibri"/>
                <w:color w:val="262626"/>
              </w:rPr>
              <w:t xml:space="preserve">local </w:t>
            </w:r>
            <w:r w:rsidR="00BC65FD">
              <w:rPr>
                <w:rFonts w:ascii="Calibri" w:hAnsi="Calibri"/>
                <w:color w:val="262626"/>
              </w:rPr>
              <w:t xml:space="preserve">affiliates. </w:t>
            </w:r>
            <w:r>
              <w:rPr>
                <w:rFonts w:ascii="Calibri" w:hAnsi="Calibri"/>
                <w:color w:val="262626"/>
              </w:rPr>
              <w:t xml:space="preserve">US$ 150,000 will </w:t>
            </w:r>
            <w:r w:rsidR="00BC65FD">
              <w:rPr>
                <w:rFonts w:ascii="Calibri" w:hAnsi="Calibri"/>
                <w:color w:val="262626"/>
              </w:rPr>
              <w:t>support</w:t>
            </w:r>
            <w:r>
              <w:rPr>
                <w:rFonts w:ascii="Calibri" w:hAnsi="Calibri"/>
                <w:color w:val="262626"/>
              </w:rPr>
              <w:t xml:space="preserve"> </w:t>
            </w:r>
            <w:r w:rsidR="004C5AA6">
              <w:rPr>
                <w:rFonts w:ascii="Calibri" w:hAnsi="Calibri"/>
                <w:color w:val="262626"/>
              </w:rPr>
              <w:t xml:space="preserve">associated </w:t>
            </w:r>
            <w:r>
              <w:rPr>
                <w:rFonts w:ascii="Calibri" w:hAnsi="Calibri"/>
                <w:color w:val="262626"/>
              </w:rPr>
              <w:t>advocacy</w:t>
            </w:r>
            <w:r w:rsidR="004C5AA6">
              <w:rPr>
                <w:rFonts w:ascii="Calibri" w:hAnsi="Calibri"/>
                <w:color w:val="262626"/>
              </w:rPr>
              <w:t xml:space="preserve"> and </w:t>
            </w:r>
            <w:r w:rsidR="00BC65FD">
              <w:rPr>
                <w:rFonts w:ascii="Calibri" w:hAnsi="Calibri"/>
                <w:color w:val="262626"/>
              </w:rPr>
              <w:t xml:space="preserve">overheads and </w:t>
            </w:r>
            <w:r w:rsidR="004C5AA6">
              <w:rPr>
                <w:rFonts w:ascii="Calibri" w:hAnsi="Calibri"/>
                <w:color w:val="262626"/>
              </w:rPr>
              <w:t xml:space="preserve">events convened by umbrella bodies. </w:t>
            </w:r>
          </w:p>
          <w:p w:rsidR="00A0004E" w:rsidRDefault="009E704C" w:rsidP="002643CF">
            <w:pPr>
              <w:spacing w:before="60" w:after="60" w:line="240" w:lineRule="auto"/>
              <w:rPr>
                <w:rFonts w:ascii="Calibri" w:hAnsi="Calibri"/>
                <w:noProof/>
                <w:color w:val="262626"/>
                <w:lang w:val="en-GB" w:eastAsia="en-GB"/>
              </w:rPr>
            </w:pPr>
            <w:r>
              <w:rPr>
                <w:rFonts w:ascii="Calibri" w:hAnsi="Calibri"/>
                <w:color w:val="262626"/>
              </w:rPr>
              <w:t>US$ 2</w:t>
            </w:r>
            <w:r w:rsidR="00602F32">
              <w:rPr>
                <w:rFonts w:ascii="Calibri" w:hAnsi="Calibri"/>
                <w:color w:val="262626"/>
              </w:rPr>
              <w:t>0</w:t>
            </w:r>
            <w:r w:rsidR="00790081" w:rsidRPr="00790081">
              <w:rPr>
                <w:rFonts w:ascii="Calibri" w:hAnsi="Calibri"/>
                <w:color w:val="262626"/>
              </w:rPr>
              <w:t>0,000 will support the coordination of actions by SIRIUS</w:t>
            </w:r>
            <w:r w:rsidR="004C5AA6">
              <w:rPr>
                <w:rFonts w:ascii="Calibri" w:hAnsi="Calibri"/>
                <w:color w:val="262626"/>
              </w:rPr>
              <w:t>, which is a European wide policy network on the education of children with a migrant background</w:t>
            </w:r>
            <w:r w:rsidR="006429B2">
              <w:rPr>
                <w:rFonts w:ascii="Calibri" w:hAnsi="Calibri"/>
                <w:color w:val="262626"/>
              </w:rPr>
              <w:t>.</w:t>
            </w:r>
            <w:r w:rsidR="00A0004E">
              <w:rPr>
                <w:rFonts w:ascii="Calibri" w:hAnsi="Calibri"/>
                <w:noProof/>
                <w:color w:val="262626"/>
                <w:lang w:val="en-GB" w:eastAsia="en-GB"/>
              </w:rPr>
              <w:t xml:space="preserve"> </w:t>
            </w:r>
          </w:p>
          <w:p w:rsidR="0080384C" w:rsidRPr="00790081" w:rsidRDefault="00A0004E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noProof/>
                <w:color w:val="262626"/>
                <w:lang w:val="en-GB" w:eastAsia="en-GB"/>
              </w:rPr>
              <w:t>About the organisaitons in brief:</w:t>
            </w:r>
            <w:r>
              <w:rPr>
                <w:rFonts w:ascii="Calibri" w:hAnsi="Calibri"/>
                <w:noProof/>
                <w:color w:val="262626"/>
              </w:rPr>
              <w:drawing>
                <wp:inline distT="0" distB="0" distL="0" distR="0" wp14:anchorId="21578E4C" wp14:editId="36FAC97C">
                  <wp:extent cx="4298950" cy="2641600"/>
                  <wp:effectExtent l="38100" t="0" r="2540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0A2" w:rsidRDefault="000F10A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Background</w:t>
            </w:r>
            <w:r w:rsidR="00277B43">
              <w:rPr>
                <w:b/>
                <w:bCs/>
                <w:color w:val="262626"/>
              </w:rPr>
              <w:t xml:space="preserve"> (Optional)</w:t>
            </w:r>
          </w:p>
        </w:tc>
        <w:tc>
          <w:tcPr>
            <w:tcW w:w="7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CF" w:rsidRDefault="00966DCB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>T</w:t>
            </w:r>
            <w:r w:rsidR="004C5AA6">
              <w:rPr>
                <w:rFonts w:ascii="Calibri" w:hAnsi="Calibri"/>
                <w:color w:val="262626"/>
              </w:rPr>
              <w:t>he</w:t>
            </w:r>
            <w:r w:rsidR="0088337A" w:rsidRPr="0088337A">
              <w:rPr>
                <w:rFonts w:ascii="Calibri" w:hAnsi="Calibri"/>
                <w:color w:val="262626"/>
              </w:rPr>
              <w:t xml:space="preserve"> </w:t>
            </w:r>
            <w:r>
              <w:rPr>
                <w:rFonts w:ascii="Calibri" w:hAnsi="Calibri"/>
                <w:color w:val="262626"/>
              </w:rPr>
              <w:t>recent influx and overall increasing</w:t>
            </w:r>
            <w:r w:rsidRPr="0088337A">
              <w:rPr>
                <w:rFonts w:ascii="Calibri" w:hAnsi="Calibri"/>
                <w:color w:val="262626"/>
              </w:rPr>
              <w:t xml:space="preserve"> </w:t>
            </w:r>
            <w:r w:rsidR="0088337A" w:rsidRPr="0088337A">
              <w:rPr>
                <w:rFonts w:ascii="Calibri" w:hAnsi="Calibri"/>
                <w:color w:val="262626"/>
              </w:rPr>
              <w:t>numbers of refugees</w:t>
            </w:r>
            <w:r w:rsidR="004C5AA6">
              <w:rPr>
                <w:rFonts w:ascii="Calibri" w:hAnsi="Calibri"/>
                <w:color w:val="262626"/>
              </w:rPr>
              <w:t>,</w:t>
            </w:r>
            <w:r w:rsidR="0088337A" w:rsidRPr="0088337A">
              <w:rPr>
                <w:rFonts w:ascii="Calibri" w:hAnsi="Calibri"/>
                <w:color w:val="262626"/>
              </w:rPr>
              <w:t xml:space="preserve"> asylum seekers</w:t>
            </w:r>
            <w:r w:rsidR="004C5AA6">
              <w:rPr>
                <w:rFonts w:ascii="Calibri" w:hAnsi="Calibri"/>
                <w:color w:val="262626"/>
              </w:rPr>
              <w:t xml:space="preserve"> and economic migrants</w:t>
            </w:r>
            <w:r w:rsidR="0088337A" w:rsidRPr="0088337A">
              <w:rPr>
                <w:rFonts w:ascii="Calibri" w:hAnsi="Calibri"/>
                <w:color w:val="262626"/>
              </w:rPr>
              <w:t xml:space="preserve"> </w:t>
            </w:r>
            <w:r w:rsidR="0088337A">
              <w:rPr>
                <w:rFonts w:ascii="Calibri" w:hAnsi="Calibri"/>
                <w:color w:val="262626"/>
              </w:rPr>
              <w:t>in Europe</w:t>
            </w:r>
            <w:r w:rsidR="00762777">
              <w:rPr>
                <w:rFonts w:ascii="Calibri" w:hAnsi="Calibri"/>
                <w:color w:val="262626"/>
              </w:rPr>
              <w:t xml:space="preserve"> the</w:t>
            </w:r>
            <w:r w:rsidR="0088337A" w:rsidRPr="0088337A">
              <w:rPr>
                <w:rFonts w:ascii="Calibri" w:hAnsi="Calibri"/>
                <w:color w:val="262626"/>
              </w:rPr>
              <w:t xml:space="preserve"> </w:t>
            </w:r>
            <w:r>
              <w:rPr>
                <w:rFonts w:ascii="Calibri" w:hAnsi="Calibri"/>
                <w:color w:val="262626"/>
              </w:rPr>
              <w:t xml:space="preserve">raises urgent challenges for education inclusion. </w:t>
            </w:r>
            <w:r w:rsidR="002643CF">
              <w:rPr>
                <w:rFonts w:ascii="Calibri" w:hAnsi="Calibri"/>
                <w:color w:val="262626"/>
              </w:rPr>
              <w:t>For instance,</w:t>
            </w:r>
            <w:r w:rsidR="00A0004E">
              <w:rPr>
                <w:rFonts w:ascii="Calibri" w:hAnsi="Calibri"/>
                <w:color w:val="262626"/>
              </w:rPr>
              <w:t xml:space="preserve"> on February 3</w:t>
            </w:r>
            <w:r w:rsidR="002643CF">
              <w:rPr>
                <w:rFonts w:ascii="Calibri" w:hAnsi="Calibri"/>
                <w:color w:val="262626"/>
              </w:rPr>
              <w:t xml:space="preserve">, 2016 </w:t>
            </w:r>
            <w:r w:rsidR="000C4D99">
              <w:rPr>
                <w:rFonts w:ascii="Calibri" w:hAnsi="Calibri"/>
                <w:color w:val="262626"/>
              </w:rPr>
              <w:t>UNICEF</w:t>
            </w:r>
            <w:r w:rsidR="002643CF" w:rsidRPr="006C0F56">
              <w:rPr>
                <w:rFonts w:ascii="Calibri" w:hAnsi="Calibri"/>
                <w:color w:val="262626"/>
              </w:rPr>
              <w:t xml:space="preserve"> spokeswoman Sarah Crowe said</w:t>
            </w:r>
            <w:r w:rsidR="002643CF">
              <w:rPr>
                <w:rFonts w:ascii="Calibri" w:hAnsi="Calibri"/>
                <w:color w:val="262626"/>
              </w:rPr>
              <w:t xml:space="preserve"> that </w:t>
            </w:r>
            <w:r w:rsidR="002643CF" w:rsidRPr="006C0F56">
              <w:rPr>
                <w:rFonts w:ascii="Calibri" w:hAnsi="Calibri"/>
                <w:color w:val="262626"/>
              </w:rPr>
              <w:t>“</w:t>
            </w:r>
            <w:r w:rsidR="002643CF">
              <w:rPr>
                <w:rFonts w:ascii="Calibri" w:hAnsi="Calibri"/>
                <w:color w:val="262626"/>
              </w:rPr>
              <w:t>c</w:t>
            </w:r>
            <w:r w:rsidR="002643CF" w:rsidRPr="006C0F56">
              <w:rPr>
                <w:rFonts w:ascii="Calibri" w:hAnsi="Calibri"/>
                <w:color w:val="262626"/>
              </w:rPr>
              <w:t>hildren currently account for 36% of those risking the treacherous sea crossing between Greece and</w:t>
            </w:r>
            <w:r w:rsidR="002643CF">
              <w:rPr>
                <w:rFonts w:ascii="Calibri" w:hAnsi="Calibri"/>
                <w:color w:val="262626"/>
              </w:rPr>
              <w:t xml:space="preserve"> </w:t>
            </w:r>
            <w:r w:rsidR="002643CF" w:rsidRPr="006C0F56">
              <w:rPr>
                <w:rFonts w:ascii="Calibri" w:hAnsi="Calibri"/>
                <w:color w:val="262626"/>
              </w:rPr>
              <w:t>Turkey</w:t>
            </w:r>
            <w:r w:rsidR="002643CF">
              <w:rPr>
                <w:rFonts w:ascii="Calibri" w:hAnsi="Calibri"/>
                <w:color w:val="262626"/>
              </w:rPr>
              <w:t xml:space="preserve">” and that </w:t>
            </w:r>
            <w:r w:rsidR="002643CF" w:rsidRPr="002643CF">
              <w:rPr>
                <w:rFonts w:ascii="Calibri" w:hAnsi="Calibri"/>
                <w:color w:val="262626"/>
              </w:rPr>
              <w:t>“Children and women on the move now make up nearly 60%” of those entering from Macedonia</w:t>
            </w:r>
            <w:r w:rsidR="002643CF">
              <w:rPr>
                <w:rFonts w:ascii="Calibri" w:hAnsi="Calibri"/>
                <w:color w:val="262626"/>
              </w:rPr>
              <w:t xml:space="preserve">, which </w:t>
            </w:r>
            <w:r w:rsidR="002643CF" w:rsidRPr="002643CF">
              <w:rPr>
                <w:rFonts w:ascii="Calibri" w:hAnsi="Calibri"/>
                <w:color w:val="262626"/>
              </w:rPr>
              <w:t>marks a significant shift since June 2015, when 73% of refugees were adult males and only one in 10 were under the age of 18.</w:t>
            </w:r>
            <w:r w:rsidR="002643CF">
              <w:rPr>
                <w:rFonts w:ascii="Calibri" w:hAnsi="Calibri"/>
                <w:color w:val="262626"/>
              </w:rPr>
              <w:t xml:space="preserve"> </w:t>
            </w:r>
          </w:p>
          <w:p w:rsidR="001171D2" w:rsidRDefault="00966DCB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 xml:space="preserve">Despite the inadequate political response overall, there is </w:t>
            </w:r>
            <w:r w:rsidR="0088337A" w:rsidRPr="0088337A">
              <w:rPr>
                <w:rFonts w:ascii="Calibri" w:hAnsi="Calibri"/>
                <w:color w:val="262626"/>
              </w:rPr>
              <w:t xml:space="preserve">recognition of the </w:t>
            </w:r>
            <w:r w:rsidR="0088337A" w:rsidRPr="0088337A">
              <w:rPr>
                <w:rFonts w:ascii="Calibri" w:hAnsi="Calibri"/>
                <w:color w:val="262626"/>
              </w:rPr>
              <w:lastRenderedPageBreak/>
              <w:t xml:space="preserve">importance of </w:t>
            </w:r>
            <w:r w:rsidR="00057C96">
              <w:rPr>
                <w:rFonts w:ascii="Calibri" w:hAnsi="Calibri"/>
                <w:color w:val="262626"/>
              </w:rPr>
              <w:t>a positive</w:t>
            </w:r>
            <w:r w:rsidR="0088337A" w:rsidRPr="0088337A">
              <w:rPr>
                <w:rFonts w:ascii="Calibri" w:hAnsi="Calibri"/>
                <w:color w:val="262626"/>
              </w:rPr>
              <w:t xml:space="preserve"> school environment for promoting successful settlement outcomes and</w:t>
            </w:r>
            <w:r>
              <w:rPr>
                <w:rFonts w:ascii="Calibri" w:hAnsi="Calibri"/>
                <w:color w:val="262626"/>
              </w:rPr>
              <w:t xml:space="preserve"> there is acknowledgement that effective</w:t>
            </w:r>
            <w:r w:rsidR="0088337A" w:rsidRPr="0088337A">
              <w:rPr>
                <w:rFonts w:ascii="Calibri" w:hAnsi="Calibri"/>
                <w:color w:val="262626"/>
              </w:rPr>
              <w:t xml:space="preserve"> inclusion for </w:t>
            </w:r>
            <w:r w:rsidRPr="0088337A">
              <w:rPr>
                <w:rFonts w:ascii="Calibri" w:hAnsi="Calibri"/>
                <w:color w:val="262626"/>
              </w:rPr>
              <w:t>young people</w:t>
            </w:r>
            <w:r>
              <w:rPr>
                <w:rFonts w:ascii="Calibri" w:hAnsi="Calibri"/>
                <w:color w:val="262626"/>
              </w:rPr>
              <w:t xml:space="preserve"> with a</w:t>
            </w:r>
            <w:r w:rsidRPr="0088337A">
              <w:rPr>
                <w:rFonts w:ascii="Calibri" w:hAnsi="Calibri"/>
                <w:color w:val="262626"/>
              </w:rPr>
              <w:t xml:space="preserve"> </w:t>
            </w:r>
            <w:r w:rsidR="0088337A" w:rsidRPr="0088337A">
              <w:rPr>
                <w:rFonts w:ascii="Calibri" w:hAnsi="Calibri"/>
                <w:color w:val="262626"/>
              </w:rPr>
              <w:t xml:space="preserve">refugee-background is </w:t>
            </w:r>
            <w:r>
              <w:rPr>
                <w:rFonts w:ascii="Calibri" w:hAnsi="Calibri"/>
                <w:color w:val="262626"/>
              </w:rPr>
              <w:t>inevitable</w:t>
            </w:r>
            <w:r w:rsidR="0088337A" w:rsidRPr="0088337A">
              <w:rPr>
                <w:rFonts w:ascii="Calibri" w:hAnsi="Calibri"/>
                <w:color w:val="262626"/>
              </w:rPr>
              <w:t xml:space="preserve">. </w:t>
            </w:r>
            <w:r w:rsidR="00762777">
              <w:rPr>
                <w:rFonts w:ascii="Calibri" w:hAnsi="Calibri"/>
                <w:color w:val="262626"/>
              </w:rPr>
              <w:t>However</w:t>
            </w:r>
            <w:r w:rsidR="00CB28BD">
              <w:rPr>
                <w:rFonts w:ascii="Calibri" w:hAnsi="Calibri"/>
                <w:color w:val="262626"/>
              </w:rPr>
              <w:t xml:space="preserve">, </w:t>
            </w:r>
            <w:r>
              <w:rPr>
                <w:rFonts w:ascii="Calibri" w:hAnsi="Calibri"/>
                <w:color w:val="262626"/>
              </w:rPr>
              <w:t xml:space="preserve">in the </w:t>
            </w:r>
            <w:r w:rsidR="00CB28BD">
              <w:rPr>
                <w:rFonts w:ascii="Calibri" w:hAnsi="Calibri"/>
                <w:color w:val="262626"/>
              </w:rPr>
              <w:t xml:space="preserve">current </w:t>
            </w:r>
            <w:r w:rsidR="006429B2">
              <w:rPr>
                <w:rFonts w:ascii="Calibri" w:hAnsi="Calibri"/>
                <w:color w:val="262626"/>
              </w:rPr>
              <w:t xml:space="preserve">political </w:t>
            </w:r>
            <w:r>
              <w:rPr>
                <w:rFonts w:ascii="Calibri" w:hAnsi="Calibri"/>
                <w:color w:val="262626"/>
              </w:rPr>
              <w:t>climate</w:t>
            </w:r>
            <w:r w:rsidR="000C4D99">
              <w:rPr>
                <w:rFonts w:ascii="Calibri" w:hAnsi="Calibri"/>
                <w:color w:val="262626"/>
              </w:rPr>
              <w:t>,</w:t>
            </w:r>
            <w:r>
              <w:rPr>
                <w:rFonts w:ascii="Calibri" w:hAnsi="Calibri"/>
                <w:color w:val="262626"/>
              </w:rPr>
              <w:t xml:space="preserve"> </w:t>
            </w:r>
            <w:r w:rsidR="00762777">
              <w:rPr>
                <w:rFonts w:ascii="Calibri" w:hAnsi="Calibri"/>
                <w:color w:val="262626"/>
              </w:rPr>
              <w:t xml:space="preserve">public system </w:t>
            </w:r>
            <w:r w:rsidR="00057C96">
              <w:rPr>
                <w:rFonts w:ascii="Calibri" w:hAnsi="Calibri"/>
                <w:color w:val="262626"/>
              </w:rPr>
              <w:t xml:space="preserve">responses </w:t>
            </w:r>
            <w:r>
              <w:rPr>
                <w:rFonts w:ascii="Calibri" w:hAnsi="Calibri"/>
                <w:color w:val="262626"/>
              </w:rPr>
              <w:t xml:space="preserve">are reluctant and </w:t>
            </w:r>
            <w:r w:rsidR="00057C96">
              <w:rPr>
                <w:rFonts w:ascii="Calibri" w:hAnsi="Calibri"/>
                <w:color w:val="262626"/>
              </w:rPr>
              <w:t xml:space="preserve">delayed, as a result, </w:t>
            </w:r>
            <w:r w:rsidR="0088337A" w:rsidRPr="0088337A">
              <w:rPr>
                <w:rFonts w:ascii="Calibri" w:hAnsi="Calibri"/>
                <w:color w:val="262626"/>
              </w:rPr>
              <w:t xml:space="preserve">schools </w:t>
            </w:r>
            <w:r w:rsidR="0088337A">
              <w:rPr>
                <w:rFonts w:ascii="Calibri" w:hAnsi="Calibri"/>
                <w:color w:val="262626"/>
              </w:rPr>
              <w:t>(including educational professionals, parents and pupil</w:t>
            </w:r>
            <w:r>
              <w:rPr>
                <w:rFonts w:ascii="Calibri" w:hAnsi="Calibri"/>
                <w:color w:val="262626"/>
              </w:rPr>
              <w:t>s</w:t>
            </w:r>
            <w:r w:rsidR="0088337A">
              <w:rPr>
                <w:rFonts w:ascii="Calibri" w:hAnsi="Calibri"/>
                <w:color w:val="262626"/>
              </w:rPr>
              <w:t xml:space="preserve">) </w:t>
            </w:r>
            <w:r w:rsidR="00057C96">
              <w:rPr>
                <w:rFonts w:ascii="Calibri" w:hAnsi="Calibri"/>
                <w:color w:val="262626"/>
              </w:rPr>
              <w:t xml:space="preserve">across Europe </w:t>
            </w:r>
            <w:r w:rsidR="00CB28BD">
              <w:rPr>
                <w:rFonts w:ascii="Calibri" w:hAnsi="Calibri"/>
                <w:color w:val="262626"/>
              </w:rPr>
              <w:t>are</w:t>
            </w:r>
            <w:r w:rsidR="0088337A" w:rsidRPr="0088337A">
              <w:rPr>
                <w:rFonts w:ascii="Calibri" w:hAnsi="Calibri"/>
                <w:color w:val="262626"/>
              </w:rPr>
              <w:t xml:space="preserve"> </w:t>
            </w:r>
            <w:r w:rsidR="00602F32">
              <w:rPr>
                <w:rFonts w:ascii="Calibri" w:hAnsi="Calibri"/>
                <w:color w:val="262626"/>
              </w:rPr>
              <w:t>ill-prepared and</w:t>
            </w:r>
            <w:r>
              <w:rPr>
                <w:rFonts w:ascii="Calibri" w:hAnsi="Calibri"/>
                <w:color w:val="262626"/>
              </w:rPr>
              <w:t xml:space="preserve"> </w:t>
            </w:r>
            <w:r w:rsidR="0088337A" w:rsidRPr="0088337A">
              <w:rPr>
                <w:rFonts w:ascii="Calibri" w:hAnsi="Calibri"/>
                <w:color w:val="262626"/>
              </w:rPr>
              <w:t xml:space="preserve">poorly equipped to </w:t>
            </w:r>
            <w:r w:rsidR="00057C96" w:rsidRPr="0088337A">
              <w:rPr>
                <w:rFonts w:ascii="Calibri" w:hAnsi="Calibri"/>
                <w:color w:val="262626"/>
              </w:rPr>
              <w:t>recognize</w:t>
            </w:r>
            <w:r w:rsidR="0088337A" w:rsidRPr="0088337A">
              <w:rPr>
                <w:rFonts w:ascii="Calibri" w:hAnsi="Calibri"/>
                <w:color w:val="262626"/>
              </w:rPr>
              <w:t xml:space="preserve"> and respond to the multiple challenges faced by children and young people who must learn a new language while grappling with unfamiliar educational and social systems</w:t>
            </w:r>
            <w:r w:rsidR="006429B2">
              <w:rPr>
                <w:rFonts w:ascii="Calibri" w:hAnsi="Calibri"/>
                <w:color w:val="262626"/>
              </w:rPr>
              <w:t>, as well as often hostile environments</w:t>
            </w:r>
            <w:r w:rsidR="0088337A" w:rsidRPr="0088337A">
              <w:rPr>
                <w:rFonts w:ascii="Calibri" w:hAnsi="Calibri"/>
                <w:color w:val="262626"/>
              </w:rPr>
              <w:t xml:space="preserve">. </w:t>
            </w:r>
            <w:r w:rsidR="004260BA">
              <w:rPr>
                <w:rFonts w:ascii="Calibri" w:hAnsi="Calibri"/>
                <w:color w:val="262626"/>
              </w:rPr>
              <w:t>Most r</w:t>
            </w:r>
            <w:r w:rsidR="0088337A" w:rsidRPr="0088337A">
              <w:rPr>
                <w:rFonts w:ascii="Calibri" w:hAnsi="Calibri"/>
                <w:color w:val="262626"/>
              </w:rPr>
              <w:t xml:space="preserve">efugee-background students often have </w:t>
            </w:r>
            <w:r w:rsidR="004260BA">
              <w:rPr>
                <w:rFonts w:ascii="Calibri" w:hAnsi="Calibri"/>
                <w:color w:val="262626"/>
              </w:rPr>
              <w:t xml:space="preserve">had </w:t>
            </w:r>
            <w:r w:rsidR="0088337A" w:rsidRPr="0088337A">
              <w:rPr>
                <w:rFonts w:ascii="Calibri" w:hAnsi="Calibri"/>
                <w:color w:val="262626"/>
              </w:rPr>
              <w:t>minimal or significantly</w:t>
            </w:r>
            <w:r w:rsidR="004260BA">
              <w:rPr>
                <w:rFonts w:ascii="Calibri" w:hAnsi="Calibri"/>
                <w:color w:val="262626"/>
              </w:rPr>
              <w:t>-</w:t>
            </w:r>
            <w:r w:rsidR="0088337A" w:rsidRPr="0088337A">
              <w:rPr>
                <w:rFonts w:ascii="Calibri" w:hAnsi="Calibri"/>
                <w:color w:val="262626"/>
              </w:rPr>
              <w:t>disrupted formal education prior to arrival in their new country</w:t>
            </w:r>
            <w:r w:rsidR="001171D2">
              <w:rPr>
                <w:rFonts w:ascii="Calibri" w:hAnsi="Calibri"/>
                <w:color w:val="262626"/>
              </w:rPr>
              <w:t xml:space="preserve"> and </w:t>
            </w:r>
            <w:r w:rsidR="00057C96">
              <w:rPr>
                <w:rFonts w:ascii="Calibri" w:hAnsi="Calibri"/>
                <w:color w:val="262626"/>
              </w:rPr>
              <w:t xml:space="preserve">as a general rule </w:t>
            </w:r>
            <w:r w:rsidR="001171D2">
              <w:rPr>
                <w:rFonts w:ascii="Calibri" w:hAnsi="Calibri"/>
                <w:color w:val="262626"/>
              </w:rPr>
              <w:t>have experienced trauma</w:t>
            </w:r>
            <w:r w:rsidR="0088337A" w:rsidRPr="0088337A">
              <w:rPr>
                <w:rFonts w:ascii="Calibri" w:hAnsi="Calibri"/>
                <w:color w:val="262626"/>
              </w:rPr>
              <w:t>.</w:t>
            </w:r>
            <w:r w:rsidR="001171D2">
              <w:rPr>
                <w:rFonts w:ascii="Calibri" w:hAnsi="Calibri"/>
                <w:color w:val="262626"/>
              </w:rPr>
              <w:t xml:space="preserve"> </w:t>
            </w:r>
            <w:r w:rsidR="004260BA">
              <w:rPr>
                <w:rFonts w:ascii="Calibri" w:hAnsi="Calibri"/>
                <w:color w:val="262626"/>
              </w:rPr>
              <w:t>P</w:t>
            </w:r>
            <w:r w:rsidR="006429B2">
              <w:rPr>
                <w:rFonts w:ascii="Calibri" w:hAnsi="Calibri"/>
                <w:color w:val="262626"/>
              </w:rPr>
              <w:t>arents</w:t>
            </w:r>
            <w:r w:rsidR="004260BA">
              <w:rPr>
                <w:rFonts w:ascii="Calibri" w:hAnsi="Calibri"/>
                <w:color w:val="262626"/>
              </w:rPr>
              <w:t>, teachers</w:t>
            </w:r>
            <w:r w:rsidR="006429B2">
              <w:rPr>
                <w:rFonts w:ascii="Calibri" w:hAnsi="Calibri"/>
                <w:color w:val="262626"/>
              </w:rPr>
              <w:t xml:space="preserve"> and pupil</w:t>
            </w:r>
            <w:r w:rsidR="004260BA">
              <w:rPr>
                <w:rFonts w:ascii="Calibri" w:hAnsi="Calibri"/>
                <w:color w:val="262626"/>
              </w:rPr>
              <w:t>s</w:t>
            </w:r>
            <w:r w:rsidR="006429B2">
              <w:rPr>
                <w:rFonts w:ascii="Calibri" w:hAnsi="Calibri"/>
                <w:color w:val="262626"/>
              </w:rPr>
              <w:t xml:space="preserve"> </w:t>
            </w:r>
            <w:r w:rsidR="004260BA">
              <w:rPr>
                <w:rFonts w:ascii="Calibri" w:hAnsi="Calibri"/>
                <w:color w:val="262626"/>
              </w:rPr>
              <w:t>in</w:t>
            </w:r>
            <w:r w:rsidR="006429B2">
              <w:rPr>
                <w:rFonts w:ascii="Calibri" w:hAnsi="Calibri"/>
                <w:color w:val="262626"/>
              </w:rPr>
              <w:t xml:space="preserve"> host countr</w:t>
            </w:r>
            <w:r w:rsidR="004260BA">
              <w:rPr>
                <w:rFonts w:ascii="Calibri" w:hAnsi="Calibri"/>
                <w:color w:val="262626"/>
              </w:rPr>
              <w:t>ies</w:t>
            </w:r>
            <w:r w:rsidR="006429B2">
              <w:rPr>
                <w:rFonts w:ascii="Calibri" w:hAnsi="Calibri"/>
                <w:color w:val="262626"/>
              </w:rPr>
              <w:t xml:space="preserve"> </w:t>
            </w:r>
            <w:r w:rsidR="004260BA">
              <w:rPr>
                <w:rFonts w:ascii="Calibri" w:hAnsi="Calibri"/>
                <w:color w:val="262626"/>
              </w:rPr>
              <w:t>are</w:t>
            </w:r>
            <w:r w:rsidR="00602F32">
              <w:rPr>
                <w:rFonts w:ascii="Calibri" w:hAnsi="Calibri"/>
                <w:color w:val="262626"/>
              </w:rPr>
              <w:t xml:space="preserve"> </w:t>
            </w:r>
            <w:r w:rsidR="006429B2">
              <w:rPr>
                <w:rFonts w:ascii="Calibri" w:hAnsi="Calibri"/>
                <w:color w:val="262626"/>
              </w:rPr>
              <w:t xml:space="preserve">highly </w:t>
            </w:r>
            <w:r w:rsidR="004260BA">
              <w:rPr>
                <w:rFonts w:ascii="Calibri" w:hAnsi="Calibri"/>
                <w:color w:val="262626"/>
              </w:rPr>
              <w:t xml:space="preserve">sensitized to the </w:t>
            </w:r>
            <w:r w:rsidR="006429B2">
              <w:rPr>
                <w:rFonts w:ascii="Calibri" w:hAnsi="Calibri"/>
                <w:color w:val="262626"/>
              </w:rPr>
              <w:t>security</w:t>
            </w:r>
            <w:r w:rsidR="00906CED">
              <w:rPr>
                <w:rFonts w:ascii="Calibri" w:hAnsi="Calibri"/>
                <w:color w:val="262626"/>
              </w:rPr>
              <w:t>,</w:t>
            </w:r>
            <w:r w:rsidR="006429B2">
              <w:rPr>
                <w:rFonts w:ascii="Calibri" w:hAnsi="Calibri"/>
                <w:color w:val="262626"/>
              </w:rPr>
              <w:t xml:space="preserve"> health </w:t>
            </w:r>
            <w:r w:rsidR="00906CED">
              <w:rPr>
                <w:rFonts w:ascii="Calibri" w:hAnsi="Calibri"/>
                <w:color w:val="262626"/>
              </w:rPr>
              <w:t xml:space="preserve">and welfare-system </w:t>
            </w:r>
            <w:r w:rsidR="000C4D99">
              <w:rPr>
                <w:rFonts w:ascii="Calibri" w:hAnsi="Calibri"/>
                <w:color w:val="262626"/>
              </w:rPr>
              <w:t>‘</w:t>
            </w:r>
            <w:r w:rsidR="006429B2">
              <w:rPr>
                <w:rFonts w:ascii="Calibri" w:hAnsi="Calibri"/>
                <w:color w:val="262626"/>
              </w:rPr>
              <w:t>threats</w:t>
            </w:r>
            <w:r w:rsidR="000C4D99">
              <w:rPr>
                <w:rFonts w:ascii="Calibri" w:hAnsi="Calibri"/>
                <w:color w:val="262626"/>
              </w:rPr>
              <w:t>’</w:t>
            </w:r>
            <w:r w:rsidR="006429B2">
              <w:rPr>
                <w:rFonts w:ascii="Calibri" w:hAnsi="Calibri"/>
                <w:color w:val="262626"/>
              </w:rPr>
              <w:t xml:space="preserve"> posed by refugees.</w:t>
            </w:r>
            <w:r w:rsidR="004260BA">
              <w:rPr>
                <w:rFonts w:ascii="Calibri" w:hAnsi="Calibri"/>
                <w:color w:val="262626"/>
              </w:rPr>
              <w:t xml:space="preserve"> Poor political leadership and increasingly active agitation by right-wing </w:t>
            </w:r>
            <w:proofErr w:type="spellStart"/>
            <w:r w:rsidR="004260BA">
              <w:rPr>
                <w:rFonts w:ascii="Calibri" w:hAnsi="Calibri"/>
                <w:color w:val="262626"/>
              </w:rPr>
              <w:t>organisations</w:t>
            </w:r>
            <w:proofErr w:type="spellEnd"/>
            <w:r w:rsidR="00791A15">
              <w:rPr>
                <w:rFonts w:ascii="Calibri" w:hAnsi="Calibri"/>
                <w:color w:val="262626"/>
              </w:rPr>
              <w:t xml:space="preserve"> and politicians threaten to make inclusion efforts</w:t>
            </w:r>
            <w:r w:rsidR="004260BA">
              <w:rPr>
                <w:rFonts w:ascii="Calibri" w:hAnsi="Calibri"/>
                <w:color w:val="262626"/>
              </w:rPr>
              <w:t xml:space="preserve"> untenable at community</w:t>
            </w:r>
            <w:r w:rsidR="00791A15">
              <w:rPr>
                <w:rFonts w:ascii="Calibri" w:hAnsi="Calibri"/>
                <w:color w:val="262626"/>
              </w:rPr>
              <w:t xml:space="preserve"> and school</w:t>
            </w:r>
            <w:r w:rsidR="004260BA">
              <w:rPr>
                <w:rFonts w:ascii="Calibri" w:hAnsi="Calibri"/>
                <w:color w:val="262626"/>
              </w:rPr>
              <w:t>-level</w:t>
            </w:r>
            <w:r w:rsidR="00791A15">
              <w:rPr>
                <w:rFonts w:ascii="Calibri" w:hAnsi="Calibri"/>
                <w:color w:val="262626"/>
              </w:rPr>
              <w:t>s.</w:t>
            </w:r>
            <w:r w:rsidR="004260BA">
              <w:rPr>
                <w:rFonts w:ascii="Calibri" w:hAnsi="Calibri"/>
                <w:color w:val="262626"/>
              </w:rPr>
              <w:t xml:space="preserve"> </w:t>
            </w:r>
          </w:p>
          <w:p w:rsidR="00A50105" w:rsidRPr="00790081" w:rsidRDefault="001171D2" w:rsidP="00A0004E">
            <w:pPr>
              <w:spacing w:before="60" w:after="60" w:line="240" w:lineRule="auto"/>
              <w:rPr>
                <w:rFonts w:ascii="Calibri" w:hAnsi="Calibri"/>
                <w:color w:val="262626"/>
                <w:lang w:val="pt-BR"/>
              </w:rPr>
            </w:pPr>
            <w:r>
              <w:rPr>
                <w:rFonts w:ascii="Calibri" w:hAnsi="Calibri"/>
                <w:color w:val="262626"/>
              </w:rPr>
              <w:t xml:space="preserve">The escalation of refugee inflows in 2015, and the likely similar rates in 2016, has led to a boost in public debates on immigration. </w:t>
            </w:r>
            <w:r w:rsidR="006429B2">
              <w:rPr>
                <w:rFonts w:ascii="Calibri" w:hAnsi="Calibri"/>
                <w:color w:val="262626"/>
              </w:rPr>
              <w:t>T</w:t>
            </w:r>
            <w:r>
              <w:rPr>
                <w:rFonts w:ascii="Calibri" w:hAnsi="Calibri"/>
                <w:color w:val="262626"/>
              </w:rPr>
              <w:t xml:space="preserve">he discourses are significantly shaped by country socio-political contexts, policy traditions, and even national vocabularies. </w:t>
            </w:r>
            <w:r w:rsidR="00791A15">
              <w:rPr>
                <w:rFonts w:ascii="Calibri" w:hAnsi="Calibri"/>
                <w:color w:val="262626"/>
              </w:rPr>
              <w:t>Increasingly</w:t>
            </w:r>
            <w:r w:rsidR="00762777">
              <w:rPr>
                <w:rFonts w:ascii="Calibri" w:hAnsi="Calibri"/>
                <w:color w:val="262626"/>
              </w:rPr>
              <w:t>, however,</w:t>
            </w:r>
            <w:r w:rsidR="00791A15">
              <w:rPr>
                <w:rFonts w:ascii="Calibri" w:hAnsi="Calibri"/>
                <w:color w:val="262626"/>
              </w:rPr>
              <w:t xml:space="preserve"> we see a</w:t>
            </w:r>
            <w:r w:rsidR="00312E1F">
              <w:rPr>
                <w:rFonts w:ascii="Calibri" w:hAnsi="Calibri"/>
                <w:color w:val="262626"/>
              </w:rPr>
              <w:t xml:space="preserve"> </w:t>
            </w:r>
            <w:r w:rsidR="006429B2">
              <w:rPr>
                <w:rFonts w:ascii="Calibri" w:hAnsi="Calibri"/>
                <w:color w:val="262626"/>
              </w:rPr>
              <w:t>converge</w:t>
            </w:r>
            <w:r w:rsidR="00312E1F">
              <w:rPr>
                <w:rFonts w:ascii="Calibri" w:hAnsi="Calibri"/>
                <w:color w:val="262626"/>
              </w:rPr>
              <w:t xml:space="preserve">nce of national policies </w:t>
            </w:r>
            <w:r w:rsidR="00791A15">
              <w:rPr>
                <w:rFonts w:ascii="Calibri" w:hAnsi="Calibri"/>
                <w:color w:val="262626"/>
              </w:rPr>
              <w:t xml:space="preserve">that </w:t>
            </w:r>
            <w:proofErr w:type="spellStart"/>
            <w:r w:rsidR="00791A15">
              <w:rPr>
                <w:rFonts w:ascii="Calibri" w:hAnsi="Calibri"/>
                <w:color w:val="262626"/>
              </w:rPr>
              <w:t>favour</w:t>
            </w:r>
            <w:proofErr w:type="spellEnd"/>
            <w:r w:rsidR="00791A15">
              <w:rPr>
                <w:rFonts w:ascii="Calibri" w:hAnsi="Calibri"/>
                <w:color w:val="262626"/>
              </w:rPr>
              <w:t xml:space="preserve"> </w:t>
            </w:r>
            <w:r w:rsidR="006429B2">
              <w:rPr>
                <w:rFonts w:ascii="Calibri" w:hAnsi="Calibri"/>
                <w:color w:val="262626"/>
              </w:rPr>
              <w:t>restriction</w:t>
            </w:r>
            <w:r w:rsidR="00312E1F">
              <w:rPr>
                <w:rFonts w:ascii="Calibri" w:hAnsi="Calibri"/>
                <w:color w:val="262626"/>
              </w:rPr>
              <w:t xml:space="preserve"> and the securitization of the issues </w:t>
            </w:r>
            <w:r w:rsidR="00791A15">
              <w:rPr>
                <w:rFonts w:ascii="Calibri" w:hAnsi="Calibri"/>
                <w:color w:val="262626"/>
              </w:rPr>
              <w:t xml:space="preserve">around </w:t>
            </w:r>
            <w:r w:rsidR="00312E1F">
              <w:rPr>
                <w:rFonts w:ascii="Calibri" w:hAnsi="Calibri"/>
                <w:color w:val="262626"/>
              </w:rPr>
              <w:t xml:space="preserve">immigration. For instance, </w:t>
            </w:r>
            <w:r w:rsidR="00791A15">
              <w:rPr>
                <w:rFonts w:ascii="Calibri" w:hAnsi="Calibri"/>
                <w:color w:val="262626"/>
              </w:rPr>
              <w:t xml:space="preserve">in </w:t>
            </w:r>
            <w:r w:rsidR="00312E1F">
              <w:rPr>
                <w:rFonts w:ascii="Calibri" w:hAnsi="Calibri"/>
                <w:color w:val="262626"/>
              </w:rPr>
              <w:t xml:space="preserve">France, Greece, </w:t>
            </w:r>
            <w:r w:rsidR="00057C96">
              <w:rPr>
                <w:rFonts w:ascii="Calibri" w:hAnsi="Calibri"/>
                <w:color w:val="262626"/>
              </w:rPr>
              <w:t xml:space="preserve">Hungary </w:t>
            </w:r>
            <w:r w:rsidR="00312E1F">
              <w:rPr>
                <w:rFonts w:ascii="Calibri" w:hAnsi="Calibri"/>
                <w:color w:val="262626"/>
              </w:rPr>
              <w:t>and Finland</w:t>
            </w:r>
            <w:r w:rsidR="00791A15">
              <w:rPr>
                <w:rFonts w:ascii="Calibri" w:hAnsi="Calibri"/>
                <w:color w:val="262626"/>
              </w:rPr>
              <w:t>,</w:t>
            </w:r>
            <w:r w:rsidR="00312E1F">
              <w:rPr>
                <w:rFonts w:ascii="Calibri" w:hAnsi="Calibri"/>
                <w:color w:val="262626"/>
              </w:rPr>
              <w:t xml:space="preserve"> the public discourse is shaped around the argument of immigration as a security threat. In France this is shared by both right and left wing governments </w:t>
            </w:r>
            <w:r w:rsidR="00791A15">
              <w:rPr>
                <w:rFonts w:ascii="Calibri" w:hAnsi="Calibri"/>
                <w:color w:val="262626"/>
              </w:rPr>
              <w:t xml:space="preserve">consistent with the 2002 “Roma deportations”, </w:t>
            </w:r>
            <w:r w:rsidR="00312E1F">
              <w:rPr>
                <w:rFonts w:ascii="Calibri" w:hAnsi="Calibri"/>
                <w:color w:val="262626"/>
              </w:rPr>
              <w:t>the 2004 “headscarf affair”</w:t>
            </w:r>
            <w:r w:rsidR="00791A15">
              <w:rPr>
                <w:rFonts w:ascii="Calibri" w:hAnsi="Calibri"/>
                <w:color w:val="262626"/>
              </w:rPr>
              <w:t xml:space="preserve"> and</w:t>
            </w:r>
            <w:r w:rsidR="00602F32">
              <w:rPr>
                <w:rFonts w:ascii="Calibri" w:hAnsi="Calibri"/>
                <w:color w:val="262626"/>
              </w:rPr>
              <w:t xml:space="preserve"> </w:t>
            </w:r>
            <w:r w:rsidR="00312E1F">
              <w:rPr>
                <w:rFonts w:ascii="Calibri" w:hAnsi="Calibri"/>
                <w:color w:val="262626"/>
              </w:rPr>
              <w:t xml:space="preserve">the 2010 “burqa ban”. This is reinforced by the 2005 riots, </w:t>
            </w:r>
            <w:r w:rsidR="00791A15">
              <w:rPr>
                <w:rFonts w:ascii="Calibri" w:hAnsi="Calibri"/>
                <w:color w:val="262626"/>
              </w:rPr>
              <w:t xml:space="preserve">and </w:t>
            </w:r>
            <w:r w:rsidR="00312E1F">
              <w:rPr>
                <w:rFonts w:ascii="Calibri" w:hAnsi="Calibri"/>
                <w:color w:val="262626"/>
              </w:rPr>
              <w:t xml:space="preserve">the </w:t>
            </w:r>
            <w:r w:rsidR="00312E1F" w:rsidRPr="00057C96">
              <w:rPr>
                <w:rFonts w:ascii="Calibri" w:hAnsi="Calibri"/>
                <w:i/>
                <w:color w:val="262626"/>
              </w:rPr>
              <w:t>Charlie Hebdo</w:t>
            </w:r>
            <w:r w:rsidR="00312E1F">
              <w:rPr>
                <w:rFonts w:ascii="Calibri" w:hAnsi="Calibri"/>
                <w:color w:val="262626"/>
              </w:rPr>
              <w:t xml:space="preserve">, and </w:t>
            </w:r>
            <w:proofErr w:type="spellStart"/>
            <w:r w:rsidR="00312E1F" w:rsidRPr="00057C96">
              <w:rPr>
                <w:rFonts w:ascii="Calibri" w:hAnsi="Calibri"/>
                <w:i/>
                <w:color w:val="262626"/>
              </w:rPr>
              <w:t>Bataclan</w:t>
            </w:r>
            <w:proofErr w:type="spellEnd"/>
            <w:r w:rsidR="00057C96" w:rsidRPr="00057C96">
              <w:rPr>
                <w:rFonts w:ascii="Calibri" w:hAnsi="Calibri"/>
                <w:color w:val="262626"/>
              </w:rPr>
              <w:t xml:space="preserve"> attacks</w:t>
            </w:r>
            <w:r w:rsidR="00057C96">
              <w:rPr>
                <w:rFonts w:ascii="Calibri" w:hAnsi="Calibri"/>
                <w:color w:val="262626"/>
              </w:rPr>
              <w:t xml:space="preserve">. In Finland, the presentation of refugees and immigrants as racialized others with abhorrent cultural practices (e.g. gender related violence, etc.) fuels </w:t>
            </w:r>
            <w:r w:rsidR="00791A15">
              <w:rPr>
                <w:rFonts w:ascii="Calibri" w:hAnsi="Calibri"/>
                <w:color w:val="262626"/>
              </w:rPr>
              <w:t>the</w:t>
            </w:r>
            <w:r w:rsidR="00057C96">
              <w:rPr>
                <w:rFonts w:ascii="Calibri" w:hAnsi="Calibri"/>
                <w:color w:val="262626"/>
              </w:rPr>
              <w:t xml:space="preserve"> general sense of fear concerning migrants. Greece and Hungary have tried to fence themselves </w:t>
            </w:r>
            <w:r w:rsidR="00791A15">
              <w:rPr>
                <w:rFonts w:ascii="Calibri" w:hAnsi="Calibri"/>
                <w:color w:val="262626"/>
              </w:rPr>
              <w:t xml:space="preserve">in </w:t>
            </w:r>
            <w:r w:rsidR="00057C96">
              <w:rPr>
                <w:rFonts w:ascii="Calibri" w:hAnsi="Calibri"/>
                <w:color w:val="262626"/>
              </w:rPr>
              <w:t>totally from migrants and adopted a series of regulation</w:t>
            </w:r>
            <w:r w:rsidR="00791A15">
              <w:rPr>
                <w:rFonts w:ascii="Calibri" w:hAnsi="Calibri"/>
                <w:color w:val="262626"/>
              </w:rPr>
              <w:t>s</w:t>
            </w:r>
            <w:r w:rsidR="00057C96">
              <w:rPr>
                <w:rFonts w:ascii="Calibri" w:hAnsi="Calibri"/>
                <w:color w:val="262626"/>
              </w:rPr>
              <w:t xml:space="preserve"> </w:t>
            </w:r>
            <w:r w:rsidR="00057C96">
              <w:rPr>
                <w:rFonts w:ascii="Calibri" w:hAnsi="Calibri"/>
                <w:color w:val="262626"/>
                <w:lang w:val="pt-BR"/>
              </w:rPr>
              <w:t>towards the criminalization of irregular migration.</w:t>
            </w:r>
            <w:r w:rsidR="00A0004E">
              <w:rPr>
                <w:rFonts w:ascii="Calibri" w:hAnsi="Calibri"/>
                <w:noProof/>
                <w:color w:val="262626"/>
                <w:lang w:val="en-GB" w:eastAsia="en-GB"/>
              </w:rPr>
              <w:t xml:space="preserve">  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0A2" w:rsidRDefault="000F10A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lastRenderedPageBreak/>
              <w:t>Risks</w:t>
            </w:r>
            <w:r w:rsidR="00277B43">
              <w:rPr>
                <w:b/>
                <w:bCs/>
                <w:color w:val="262626"/>
              </w:rPr>
              <w:t xml:space="preserve"> (Optional)</w:t>
            </w:r>
          </w:p>
        </w:tc>
        <w:tc>
          <w:tcPr>
            <w:tcW w:w="7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2B" w:rsidRPr="00057C96" w:rsidRDefault="0051191F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BE5F13" wp14:editId="5A520CD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730250</wp:posOffset>
                  </wp:positionV>
                  <wp:extent cx="2190750" cy="2190750"/>
                  <wp:effectExtent l="0" t="0" r="0" b="0"/>
                  <wp:wrapSquare wrapText="bothSides"/>
                  <wp:docPr id="3" name="Picture 3" descr="D6A0699B-5EEE-4D45-9C47-F9946541817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6A0699B-5EEE-4D45-9C47-F9946541817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EC6">
              <w:rPr>
                <w:rFonts w:ascii="Calibri" w:hAnsi="Calibri"/>
                <w:color w:val="262626"/>
              </w:rPr>
              <w:t>The increasingly restrictive national policies on refugees and migration pose t</w:t>
            </w:r>
            <w:r w:rsidR="002D1005">
              <w:rPr>
                <w:rFonts w:ascii="Calibri" w:hAnsi="Calibri"/>
                <w:color w:val="262626"/>
              </w:rPr>
              <w:t>he principal risk</w:t>
            </w:r>
            <w:r w:rsidR="00E95EC6">
              <w:rPr>
                <w:rFonts w:ascii="Calibri" w:hAnsi="Calibri"/>
                <w:color w:val="262626"/>
              </w:rPr>
              <w:t>s</w:t>
            </w:r>
            <w:r w:rsidR="002D1005">
              <w:rPr>
                <w:rFonts w:ascii="Calibri" w:hAnsi="Calibri"/>
                <w:color w:val="262626"/>
              </w:rPr>
              <w:t xml:space="preserve"> to the implementation of the proposed actions</w:t>
            </w:r>
            <w:r w:rsidR="00E95EC6">
              <w:rPr>
                <w:rFonts w:ascii="Calibri" w:hAnsi="Calibri"/>
                <w:color w:val="262626"/>
              </w:rPr>
              <w:t>.</w:t>
            </w:r>
            <w:r w:rsidR="002D1005">
              <w:rPr>
                <w:rFonts w:ascii="Calibri" w:hAnsi="Calibri"/>
                <w:color w:val="262626"/>
              </w:rPr>
              <w:t xml:space="preserve"> Also, </w:t>
            </w:r>
            <w:r w:rsidR="00D0122B">
              <w:rPr>
                <w:rFonts w:ascii="Calibri" w:hAnsi="Calibri"/>
                <w:color w:val="262626"/>
              </w:rPr>
              <w:t>the securitization of the issue of immigration infest</w:t>
            </w:r>
            <w:r w:rsidR="00A64FC2">
              <w:rPr>
                <w:rFonts w:ascii="Calibri" w:hAnsi="Calibri"/>
                <w:color w:val="262626"/>
              </w:rPr>
              <w:t>s</w:t>
            </w:r>
            <w:r w:rsidR="00D0122B">
              <w:rPr>
                <w:rFonts w:ascii="Calibri" w:hAnsi="Calibri"/>
                <w:color w:val="262626"/>
              </w:rPr>
              <w:t xml:space="preserve"> the public speech and opinion </w:t>
            </w:r>
            <w:r w:rsidR="00E95EC6">
              <w:rPr>
                <w:rFonts w:ascii="Calibri" w:hAnsi="Calibri"/>
                <w:color w:val="262626"/>
              </w:rPr>
              <w:t xml:space="preserve">within </w:t>
            </w:r>
            <w:r w:rsidR="00D0122B">
              <w:rPr>
                <w:rFonts w:ascii="Calibri" w:hAnsi="Calibri"/>
                <w:color w:val="262626"/>
              </w:rPr>
              <w:t xml:space="preserve">countries </w:t>
            </w:r>
            <w:r w:rsidR="00E95EC6">
              <w:rPr>
                <w:rFonts w:ascii="Calibri" w:hAnsi="Calibri"/>
                <w:color w:val="262626"/>
              </w:rPr>
              <w:t xml:space="preserve">that currently have a </w:t>
            </w:r>
            <w:r w:rsidR="00D0122B">
              <w:rPr>
                <w:rFonts w:ascii="Calibri" w:hAnsi="Calibri"/>
                <w:color w:val="262626"/>
              </w:rPr>
              <w:t>more open</w:t>
            </w:r>
            <w:r w:rsidR="00E95EC6">
              <w:rPr>
                <w:rFonts w:ascii="Calibri" w:hAnsi="Calibri"/>
                <w:color w:val="262626"/>
              </w:rPr>
              <w:t>-</w:t>
            </w:r>
            <w:r w:rsidR="00D0122B">
              <w:rPr>
                <w:rFonts w:ascii="Calibri" w:hAnsi="Calibri"/>
                <w:color w:val="262626"/>
              </w:rPr>
              <w:t>door policy</w:t>
            </w:r>
            <w:r w:rsidR="00E95EC6">
              <w:rPr>
                <w:rFonts w:ascii="Calibri" w:hAnsi="Calibri"/>
                <w:color w:val="262626"/>
              </w:rPr>
              <w:t>:</w:t>
            </w:r>
            <w:r w:rsidR="00D0122B">
              <w:rPr>
                <w:rFonts w:ascii="Calibri" w:hAnsi="Calibri"/>
                <w:color w:val="262626"/>
              </w:rPr>
              <w:t xml:space="preserve"> Germany, Sweden </w:t>
            </w:r>
            <w:r w:rsidR="00E95EC6">
              <w:rPr>
                <w:rFonts w:ascii="Calibri" w:hAnsi="Calibri"/>
                <w:color w:val="262626"/>
              </w:rPr>
              <w:t>and</w:t>
            </w:r>
            <w:r w:rsidR="00D0122B">
              <w:rPr>
                <w:rFonts w:ascii="Calibri" w:hAnsi="Calibri"/>
                <w:color w:val="262626"/>
              </w:rPr>
              <w:t xml:space="preserve"> the Netherlands. </w:t>
            </w:r>
            <w:r w:rsidR="00E95EC6">
              <w:rPr>
                <w:rFonts w:ascii="Calibri" w:hAnsi="Calibri"/>
                <w:color w:val="262626"/>
              </w:rPr>
              <w:t xml:space="preserve">The </w:t>
            </w:r>
            <w:r w:rsidR="00D0122B">
              <w:rPr>
                <w:rFonts w:ascii="Calibri" w:hAnsi="Calibri"/>
                <w:color w:val="262626"/>
              </w:rPr>
              <w:t xml:space="preserve">Eurasia Group’s chart shows a surge of </w:t>
            </w:r>
            <w:r w:rsidR="00E95EC6">
              <w:rPr>
                <w:rFonts w:ascii="Calibri" w:hAnsi="Calibri"/>
                <w:color w:val="262626"/>
              </w:rPr>
              <w:t xml:space="preserve">the </w:t>
            </w:r>
            <w:r w:rsidR="00D0122B">
              <w:rPr>
                <w:rFonts w:ascii="Calibri" w:hAnsi="Calibri"/>
                <w:color w:val="262626"/>
              </w:rPr>
              <w:t>populist vote as refugee</w:t>
            </w:r>
            <w:r w:rsidR="00E95EC6">
              <w:rPr>
                <w:rFonts w:ascii="Calibri" w:hAnsi="Calibri"/>
                <w:color w:val="262626"/>
              </w:rPr>
              <w:t>-</w:t>
            </w:r>
            <w:r w:rsidR="00D0122B">
              <w:rPr>
                <w:rFonts w:ascii="Calibri" w:hAnsi="Calibri"/>
                <w:color w:val="262626"/>
              </w:rPr>
              <w:t>related policy responses increase political pressure. Further elections down the road in 2016, like the April presidential elections in Austria (where Heinz Fischer cannot stand for a third term), Senat</w:t>
            </w:r>
            <w:r w:rsidR="00791A15">
              <w:rPr>
                <w:rFonts w:ascii="Calibri" w:hAnsi="Calibri"/>
                <w:color w:val="262626"/>
              </w:rPr>
              <w:t>e</w:t>
            </w:r>
            <w:r w:rsidR="00D0122B">
              <w:rPr>
                <w:rFonts w:ascii="Calibri" w:hAnsi="Calibri"/>
                <w:color w:val="262626"/>
              </w:rPr>
              <w:t xml:space="preserve"> elections in the Czech Republic, state elections in Germany (</w:t>
            </w:r>
            <w:r w:rsidR="00D0122B" w:rsidRPr="001F6AD4">
              <w:rPr>
                <w:rFonts w:ascii="Calibri" w:hAnsi="Calibri"/>
                <w:color w:val="262626"/>
              </w:rPr>
              <w:t>Baden-Württemberg, Rhineland-Palatinate, Saxony-Anhalt, Mecklenburg-West Pomerania and B</w:t>
            </w:r>
            <w:r w:rsidR="00D0122B">
              <w:rPr>
                <w:rFonts w:ascii="Calibri" w:hAnsi="Calibri"/>
                <w:color w:val="262626"/>
              </w:rPr>
              <w:t xml:space="preserve">erlin) and local municipal elections in Hesse and Lower Saxony; Irish general elections, Lithuania, Romania and Slovakia’s parliamentary elections, and the UK’s local </w:t>
            </w:r>
            <w:r w:rsidR="00D0122B">
              <w:rPr>
                <w:rFonts w:ascii="Calibri" w:hAnsi="Calibri"/>
                <w:color w:val="262626"/>
              </w:rPr>
              <w:lastRenderedPageBreak/>
              <w:t>elections</w:t>
            </w:r>
            <w:r w:rsidR="00E95EC6">
              <w:rPr>
                <w:rFonts w:ascii="Calibri" w:hAnsi="Calibri"/>
                <w:color w:val="262626"/>
              </w:rPr>
              <w:t>,</w:t>
            </w:r>
            <w:r w:rsidR="00D0122B">
              <w:rPr>
                <w:rFonts w:ascii="Calibri" w:hAnsi="Calibri"/>
                <w:color w:val="262626"/>
              </w:rPr>
              <w:t xml:space="preserve"> could be a repeat of the outcomes in the 2015 Poland elections and the regional elections in France. </w:t>
            </w:r>
          </w:p>
          <w:p w:rsidR="000F10A2" w:rsidRPr="00A0004E" w:rsidRDefault="002D1005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 w:rsidRPr="00A0004E">
              <w:rPr>
                <w:rFonts w:ascii="Calibri" w:hAnsi="Calibri"/>
                <w:color w:val="262626"/>
              </w:rPr>
              <w:t>H</w:t>
            </w:r>
            <w:r w:rsidR="000C4D99">
              <w:rPr>
                <w:rFonts w:ascii="Calibri" w:hAnsi="Calibri"/>
                <w:color w:val="262626"/>
              </w:rPr>
              <w:t>e</w:t>
            </w:r>
            <w:r w:rsidRPr="00A0004E">
              <w:rPr>
                <w:rFonts w:ascii="Calibri" w:hAnsi="Calibri"/>
                <w:color w:val="262626"/>
              </w:rPr>
              <w:t>ightened anti-immigrant sentiments</w:t>
            </w:r>
            <w:r w:rsidR="00762777" w:rsidRPr="00A0004E">
              <w:rPr>
                <w:rFonts w:ascii="Calibri" w:hAnsi="Calibri"/>
                <w:color w:val="262626"/>
              </w:rPr>
              <w:t xml:space="preserve"> sustained by media and anti-immigration politicians </w:t>
            </w:r>
            <w:r w:rsidR="00154D18" w:rsidRPr="00A0004E">
              <w:rPr>
                <w:rFonts w:ascii="Calibri" w:hAnsi="Calibri"/>
                <w:color w:val="262626"/>
              </w:rPr>
              <w:t xml:space="preserve">will </w:t>
            </w:r>
            <w:r w:rsidR="00762777" w:rsidRPr="00A0004E">
              <w:rPr>
                <w:rFonts w:ascii="Calibri" w:hAnsi="Calibri"/>
                <w:color w:val="262626"/>
              </w:rPr>
              <w:t xml:space="preserve">lead to adversarial attitudes within local communities and school level. We have selected our grantees and </w:t>
            </w:r>
            <w:r w:rsidR="00154D18" w:rsidRPr="00A0004E">
              <w:rPr>
                <w:rFonts w:ascii="Calibri" w:hAnsi="Calibri"/>
                <w:color w:val="262626"/>
              </w:rPr>
              <w:t xml:space="preserve">a </w:t>
            </w:r>
            <w:r w:rsidR="00762777" w:rsidRPr="00A0004E">
              <w:rPr>
                <w:rFonts w:ascii="Calibri" w:hAnsi="Calibri"/>
                <w:color w:val="262626"/>
              </w:rPr>
              <w:t xml:space="preserve">method of program delivery to address this </w:t>
            </w:r>
            <w:r w:rsidR="000C4D99">
              <w:rPr>
                <w:rFonts w:ascii="Calibri" w:hAnsi="Calibri"/>
                <w:color w:val="262626"/>
              </w:rPr>
              <w:t>challenge. The below chart brie</w:t>
            </w:r>
            <w:r w:rsidR="00762777" w:rsidRPr="00A0004E">
              <w:rPr>
                <w:rFonts w:ascii="Calibri" w:hAnsi="Calibri"/>
                <w:color w:val="262626"/>
              </w:rPr>
              <w:t>f</w:t>
            </w:r>
            <w:r w:rsidR="000C4D99">
              <w:rPr>
                <w:rFonts w:ascii="Calibri" w:hAnsi="Calibri"/>
                <w:color w:val="262626"/>
              </w:rPr>
              <w:t>l</w:t>
            </w:r>
            <w:r w:rsidR="00762777" w:rsidRPr="00A0004E">
              <w:rPr>
                <w:rFonts w:ascii="Calibri" w:hAnsi="Calibri"/>
                <w:color w:val="262626"/>
              </w:rPr>
              <w:t xml:space="preserve">y introduces the four grantees we </w:t>
            </w:r>
            <w:r w:rsidR="00E84FB9" w:rsidRPr="00A0004E">
              <w:rPr>
                <w:rFonts w:ascii="Calibri" w:hAnsi="Calibri"/>
                <w:color w:val="262626"/>
              </w:rPr>
              <w:t>aim to</w:t>
            </w:r>
            <w:r w:rsidR="00762777" w:rsidRPr="00A0004E">
              <w:rPr>
                <w:rFonts w:ascii="Calibri" w:hAnsi="Calibri"/>
                <w:color w:val="262626"/>
              </w:rPr>
              <w:t xml:space="preserve"> work with in vie</w:t>
            </w:r>
            <w:r w:rsidR="00E84FB9" w:rsidRPr="00A0004E">
              <w:rPr>
                <w:rFonts w:ascii="Calibri" w:hAnsi="Calibri"/>
                <w:color w:val="262626"/>
              </w:rPr>
              <w:t>w</w:t>
            </w:r>
            <w:r w:rsidR="00762777" w:rsidRPr="00A0004E">
              <w:rPr>
                <w:rFonts w:ascii="Calibri" w:hAnsi="Calibri"/>
                <w:color w:val="262626"/>
              </w:rPr>
              <w:t xml:space="preserve"> of delivering the sup</w:t>
            </w:r>
            <w:r w:rsidR="000C4D99">
              <w:rPr>
                <w:rFonts w:ascii="Calibri" w:hAnsi="Calibri"/>
                <w:color w:val="262626"/>
              </w:rPr>
              <w:t>p</w:t>
            </w:r>
            <w:r w:rsidR="00762777" w:rsidRPr="00A0004E">
              <w:rPr>
                <w:rFonts w:ascii="Calibri" w:hAnsi="Calibri"/>
                <w:color w:val="262626"/>
              </w:rPr>
              <w:t xml:space="preserve">ort needed </w:t>
            </w:r>
            <w:r w:rsidR="00E84FB9" w:rsidRPr="00A0004E">
              <w:rPr>
                <w:rFonts w:ascii="Calibri" w:hAnsi="Calibri"/>
                <w:color w:val="262626"/>
              </w:rPr>
              <w:t xml:space="preserve">by community grassroots groups at local levels. </w:t>
            </w:r>
            <w:r w:rsidR="00762777" w:rsidRPr="00A0004E">
              <w:rPr>
                <w:rFonts w:ascii="Calibri" w:hAnsi="Calibri"/>
                <w:color w:val="262626"/>
              </w:rPr>
              <w:t xml:space="preserve"> </w:t>
            </w:r>
          </w:p>
          <w:p w:rsidR="00A64FC2" w:rsidRPr="00602F32" w:rsidRDefault="00A64FC2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 xml:space="preserve">Criteria for funding will </w:t>
            </w:r>
            <w:proofErr w:type="spellStart"/>
            <w:r>
              <w:rPr>
                <w:rFonts w:ascii="Calibri" w:hAnsi="Calibri"/>
                <w:color w:val="262626"/>
              </w:rPr>
              <w:t>emphasise</w:t>
            </w:r>
            <w:proofErr w:type="spellEnd"/>
            <w:r>
              <w:rPr>
                <w:rFonts w:ascii="Calibri" w:hAnsi="Calibri"/>
                <w:color w:val="262626"/>
              </w:rPr>
              <w:t xml:space="preserve"> cross-constituency collaboration; partnerships with local municipalities, immigrant and refugee-led groups, and other civil society </w:t>
            </w:r>
            <w:proofErr w:type="spellStart"/>
            <w:r>
              <w:rPr>
                <w:rFonts w:ascii="Calibri" w:hAnsi="Calibri"/>
                <w:color w:val="262626"/>
              </w:rPr>
              <w:t>organisations</w:t>
            </w:r>
            <w:proofErr w:type="spellEnd"/>
            <w:r>
              <w:rPr>
                <w:rFonts w:ascii="Calibri" w:hAnsi="Calibri"/>
                <w:color w:val="262626"/>
              </w:rPr>
              <w:t xml:space="preserve">; and active advocacy to promote inclusive education, both across the memberships of these constituency-based bodies where support for refugees is uneven as well as at National </w:t>
            </w:r>
            <w:r w:rsidR="0037475D">
              <w:rPr>
                <w:rFonts w:ascii="Calibri" w:hAnsi="Calibri"/>
                <w:color w:val="262626"/>
              </w:rPr>
              <w:t xml:space="preserve">level </w:t>
            </w:r>
            <w:r>
              <w:rPr>
                <w:rFonts w:ascii="Calibri" w:hAnsi="Calibri"/>
                <w:color w:val="262626"/>
              </w:rPr>
              <w:t>and</w:t>
            </w:r>
            <w:r w:rsidR="0037475D">
              <w:rPr>
                <w:rFonts w:ascii="Calibri" w:hAnsi="Calibri"/>
                <w:color w:val="262626"/>
              </w:rPr>
              <w:t xml:space="preserve"> the European Commission</w:t>
            </w:r>
            <w:r>
              <w:rPr>
                <w:rFonts w:ascii="Calibri" w:hAnsi="Calibri"/>
                <w:color w:val="262626"/>
              </w:rPr>
              <w:t xml:space="preserve">.  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0A2" w:rsidRPr="006E3392" w:rsidRDefault="000F10A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lastRenderedPageBreak/>
              <w:t>Unforeseen Need (250 words)</w:t>
            </w:r>
          </w:p>
        </w:tc>
        <w:tc>
          <w:tcPr>
            <w:tcW w:w="7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081" w:rsidRDefault="00E95EC6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>While the ESP and OSIFE approved strategies do include a central focus on the grassroots activism and rights-based work to promote the social inclusion of minorities</w:t>
            </w:r>
            <w:r w:rsidR="00602F32">
              <w:rPr>
                <w:rFonts w:ascii="Calibri" w:hAnsi="Calibri"/>
                <w:color w:val="262626"/>
              </w:rPr>
              <w:t>,</w:t>
            </w:r>
            <w:r>
              <w:rPr>
                <w:rFonts w:ascii="Calibri" w:hAnsi="Calibri"/>
                <w:color w:val="262626"/>
              </w:rPr>
              <w:t xml:space="preserve"> the vast scale of the </w:t>
            </w:r>
            <w:r w:rsidR="00602F32">
              <w:rPr>
                <w:rFonts w:ascii="Calibri" w:hAnsi="Calibri"/>
                <w:color w:val="262626"/>
              </w:rPr>
              <w:t xml:space="preserve">European </w:t>
            </w:r>
            <w:r>
              <w:rPr>
                <w:rFonts w:ascii="Calibri" w:hAnsi="Calibri"/>
                <w:color w:val="262626"/>
              </w:rPr>
              <w:t xml:space="preserve">refugee influx was unforeseen at the time the strategies were developed. </w:t>
            </w:r>
            <w:r w:rsidR="0080384C" w:rsidRPr="00790081">
              <w:rPr>
                <w:rFonts w:ascii="Calibri" w:hAnsi="Calibri"/>
                <w:color w:val="262626"/>
              </w:rPr>
              <w:t xml:space="preserve">The refugees and asylum seekers now on European soil include </w:t>
            </w:r>
            <w:r w:rsidR="00790081">
              <w:rPr>
                <w:rFonts w:ascii="Calibri" w:hAnsi="Calibri"/>
                <w:color w:val="262626"/>
              </w:rPr>
              <w:t>school</w:t>
            </w:r>
            <w:r w:rsidR="00154D18">
              <w:rPr>
                <w:rFonts w:ascii="Calibri" w:hAnsi="Calibri"/>
                <w:color w:val="262626"/>
              </w:rPr>
              <w:t>-</w:t>
            </w:r>
            <w:r w:rsidR="00790081">
              <w:rPr>
                <w:rFonts w:ascii="Calibri" w:hAnsi="Calibri"/>
                <w:color w:val="262626"/>
              </w:rPr>
              <w:t>aged pupil</w:t>
            </w:r>
            <w:r w:rsidR="00154D18">
              <w:rPr>
                <w:rFonts w:ascii="Calibri" w:hAnsi="Calibri"/>
                <w:color w:val="262626"/>
              </w:rPr>
              <w:t>s</w:t>
            </w:r>
            <w:r w:rsidR="00790081">
              <w:rPr>
                <w:rFonts w:ascii="Calibri" w:hAnsi="Calibri"/>
                <w:color w:val="262626"/>
              </w:rPr>
              <w:t xml:space="preserve">, </w:t>
            </w:r>
            <w:r w:rsidR="0080384C" w:rsidRPr="00790081">
              <w:rPr>
                <w:rFonts w:ascii="Calibri" w:hAnsi="Calibri"/>
                <w:color w:val="262626"/>
              </w:rPr>
              <w:t>educational professionals</w:t>
            </w:r>
            <w:r w:rsidR="00790081">
              <w:rPr>
                <w:rFonts w:ascii="Calibri" w:hAnsi="Calibri"/>
                <w:color w:val="262626"/>
              </w:rPr>
              <w:t xml:space="preserve"> (</w:t>
            </w:r>
            <w:r w:rsidR="0080384C" w:rsidRPr="00790081">
              <w:rPr>
                <w:rFonts w:ascii="Calibri" w:hAnsi="Calibri"/>
                <w:color w:val="262626"/>
              </w:rPr>
              <w:t>including teachers, principals and education support personnel</w:t>
            </w:r>
            <w:r w:rsidR="00790081">
              <w:rPr>
                <w:rFonts w:ascii="Calibri" w:hAnsi="Calibri"/>
                <w:color w:val="262626"/>
              </w:rPr>
              <w:t>)</w:t>
            </w:r>
            <w:r w:rsidR="0080384C" w:rsidRPr="00790081">
              <w:rPr>
                <w:rFonts w:ascii="Calibri" w:hAnsi="Calibri"/>
                <w:color w:val="262626"/>
              </w:rPr>
              <w:t xml:space="preserve">, </w:t>
            </w:r>
            <w:r w:rsidR="00790081">
              <w:rPr>
                <w:rFonts w:ascii="Calibri" w:hAnsi="Calibri"/>
                <w:color w:val="262626"/>
              </w:rPr>
              <w:t>and parents</w:t>
            </w:r>
            <w:r w:rsidR="0080384C" w:rsidRPr="00790081">
              <w:rPr>
                <w:rFonts w:ascii="Calibri" w:hAnsi="Calibri"/>
                <w:color w:val="262626"/>
              </w:rPr>
              <w:t xml:space="preserve">. </w:t>
            </w:r>
            <w:r w:rsidR="00790081">
              <w:rPr>
                <w:rFonts w:ascii="Calibri" w:hAnsi="Calibri"/>
                <w:color w:val="262626"/>
              </w:rPr>
              <w:t>Integrating pupil</w:t>
            </w:r>
            <w:r w:rsidR="00154D18">
              <w:rPr>
                <w:rFonts w:ascii="Calibri" w:hAnsi="Calibri"/>
                <w:color w:val="262626"/>
              </w:rPr>
              <w:t>s</w:t>
            </w:r>
            <w:r w:rsidR="00790081">
              <w:rPr>
                <w:rFonts w:ascii="Calibri" w:hAnsi="Calibri"/>
                <w:color w:val="262626"/>
              </w:rPr>
              <w:t xml:space="preserve"> in formal education systems, </w:t>
            </w:r>
            <w:r w:rsidR="00F1409B">
              <w:rPr>
                <w:rFonts w:ascii="Calibri" w:hAnsi="Calibri"/>
                <w:color w:val="262626"/>
              </w:rPr>
              <w:t>maintaining</w:t>
            </w:r>
            <w:r w:rsidR="00790081">
              <w:rPr>
                <w:rFonts w:ascii="Calibri" w:hAnsi="Calibri"/>
                <w:color w:val="262626"/>
              </w:rPr>
              <w:t xml:space="preserve"> a positive </w:t>
            </w:r>
            <w:r w:rsidR="00F1409B">
              <w:rPr>
                <w:rFonts w:ascii="Calibri" w:hAnsi="Calibri"/>
                <w:color w:val="262626"/>
              </w:rPr>
              <w:t xml:space="preserve">democratic </w:t>
            </w:r>
            <w:r w:rsidR="00790081">
              <w:rPr>
                <w:rFonts w:ascii="Calibri" w:hAnsi="Calibri"/>
                <w:color w:val="262626"/>
              </w:rPr>
              <w:t xml:space="preserve">attitude of asylum-seeking parents, as well as capitalizing on the skills and competences of educational personnel provides a fundamentally alternative response to both the </w:t>
            </w:r>
            <w:r w:rsidR="00057C96">
              <w:rPr>
                <w:rFonts w:ascii="Calibri" w:hAnsi="Calibri"/>
                <w:color w:val="262626"/>
              </w:rPr>
              <w:t>securitizing</w:t>
            </w:r>
            <w:r w:rsidR="00790081">
              <w:rPr>
                <w:rFonts w:ascii="Calibri" w:hAnsi="Calibri"/>
                <w:color w:val="262626"/>
              </w:rPr>
              <w:t xml:space="preserve"> and the multicultural policy arguments and responses. </w:t>
            </w:r>
          </w:p>
          <w:p w:rsidR="000F10A2" w:rsidRPr="00E84FB9" w:rsidRDefault="00F1409B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  <w:lang w:val="pt-BR"/>
              </w:rPr>
              <w:t xml:space="preserve">The countering of the criminalization of irregular migration and the </w:t>
            </w:r>
            <w:r w:rsidR="00E84FB9">
              <w:rPr>
                <w:rFonts w:ascii="Calibri" w:hAnsi="Calibri"/>
                <w:color w:val="262626"/>
                <w:lang w:val="pt-BR"/>
              </w:rPr>
              <w:t xml:space="preserve">need for local context specific </w:t>
            </w:r>
            <w:r w:rsidR="00057C96">
              <w:rPr>
                <w:rFonts w:ascii="Calibri" w:hAnsi="Calibri"/>
                <w:color w:val="262626"/>
              </w:rPr>
              <w:t xml:space="preserve">interventions to be devised so that while they address general problems are </w:t>
            </w:r>
            <w:r w:rsidR="00E84FB9">
              <w:rPr>
                <w:rFonts w:ascii="Calibri" w:hAnsi="Calibri"/>
                <w:color w:val="262626"/>
              </w:rPr>
              <w:t xml:space="preserve">primarily </w:t>
            </w:r>
            <w:r w:rsidR="00057C96">
              <w:rPr>
                <w:rFonts w:ascii="Calibri" w:hAnsi="Calibri"/>
                <w:color w:val="262626"/>
              </w:rPr>
              <w:t xml:space="preserve">local community </w:t>
            </w:r>
            <w:r w:rsidR="00E84FB9">
              <w:rPr>
                <w:rFonts w:ascii="Calibri" w:hAnsi="Calibri"/>
                <w:color w:val="262626"/>
              </w:rPr>
              <w:t xml:space="preserve">driven and </w:t>
            </w:r>
            <w:r w:rsidR="00057C96">
              <w:rPr>
                <w:rFonts w:ascii="Calibri" w:hAnsi="Calibri"/>
                <w:color w:val="262626"/>
              </w:rPr>
              <w:t>embedded. This is likely to improve the likelihood of</w:t>
            </w:r>
            <w:r w:rsidR="00057C96" w:rsidRPr="001171D2">
              <w:rPr>
                <w:rFonts w:ascii="Calibri" w:hAnsi="Calibri"/>
                <w:color w:val="262626"/>
              </w:rPr>
              <w:t xml:space="preserve"> effective interventions in schools that promote an inclusive learning environment</w:t>
            </w:r>
            <w:r w:rsidR="00057C96">
              <w:rPr>
                <w:rFonts w:ascii="Calibri" w:hAnsi="Calibri"/>
                <w:color w:val="262626"/>
              </w:rPr>
              <w:t xml:space="preserve"> in unique cultural and socio-political contexts across Europe.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0A2" w:rsidRPr="006E3392" w:rsidRDefault="000F10A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Activities Proposed (500 words)</w:t>
            </w:r>
          </w:p>
        </w:tc>
        <w:tc>
          <w:tcPr>
            <w:tcW w:w="73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22B" w:rsidRDefault="00E84FB9" w:rsidP="002643CF">
            <w:pPr>
              <w:spacing w:before="60" w:after="60" w:line="240" w:lineRule="auto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>The key activities include:</w:t>
            </w:r>
          </w:p>
          <w:p w:rsidR="00D0122B" w:rsidRPr="00D0122B" w:rsidRDefault="00D0122B" w:rsidP="002643CF">
            <w:pPr>
              <w:pStyle w:val="ListParagraph"/>
              <w:numPr>
                <w:ilvl w:val="0"/>
                <w:numId w:val="5"/>
              </w:numPr>
              <w:spacing w:before="60" w:after="60"/>
              <w:ind w:left="341"/>
              <w:rPr>
                <w:color w:val="262626"/>
              </w:rPr>
            </w:pPr>
            <w:r w:rsidRPr="00D0122B">
              <w:rPr>
                <w:color w:val="262626"/>
              </w:rPr>
              <w:t xml:space="preserve">The </w:t>
            </w:r>
            <w:r w:rsidR="009E704C">
              <w:rPr>
                <w:color w:val="262626"/>
              </w:rPr>
              <w:t xml:space="preserve">joint </w:t>
            </w:r>
            <w:r w:rsidRPr="00D0122B">
              <w:rPr>
                <w:color w:val="262626"/>
              </w:rPr>
              <w:t xml:space="preserve">development of </w:t>
            </w:r>
            <w:r w:rsidR="009E704C">
              <w:rPr>
                <w:color w:val="262626"/>
              </w:rPr>
              <w:t xml:space="preserve">comprehensive background materials to inform the call for proposals. Lead SIRIUS with inputs from </w:t>
            </w:r>
            <w:r w:rsidR="009E704C" w:rsidRPr="00D0122B">
              <w:rPr>
                <w:color w:val="262626"/>
              </w:rPr>
              <w:t>E</w:t>
            </w:r>
            <w:r w:rsidR="002607B7">
              <w:rPr>
                <w:color w:val="262626"/>
              </w:rPr>
              <w:t>TUCE and EI</w:t>
            </w:r>
            <w:r w:rsidR="009E704C" w:rsidRPr="00D0122B">
              <w:rPr>
                <w:color w:val="262626"/>
              </w:rPr>
              <w:t>, EPA</w:t>
            </w:r>
            <w:r w:rsidR="009E704C">
              <w:rPr>
                <w:color w:val="262626"/>
              </w:rPr>
              <w:t xml:space="preserve">, </w:t>
            </w:r>
            <w:r w:rsidR="009E704C" w:rsidRPr="00D0122B">
              <w:rPr>
                <w:color w:val="262626"/>
              </w:rPr>
              <w:t>ESU</w:t>
            </w:r>
            <w:r w:rsidR="002607B7">
              <w:rPr>
                <w:color w:val="262626"/>
              </w:rPr>
              <w:t>, OBESSU</w:t>
            </w:r>
            <w:r w:rsidR="009E704C">
              <w:rPr>
                <w:color w:val="262626"/>
              </w:rPr>
              <w:t xml:space="preserve"> and OSF.</w:t>
            </w:r>
          </w:p>
          <w:p w:rsidR="000F10A2" w:rsidRPr="009E704C" w:rsidRDefault="00D0122B" w:rsidP="002643CF">
            <w:pPr>
              <w:pStyle w:val="ListParagraph"/>
              <w:numPr>
                <w:ilvl w:val="0"/>
                <w:numId w:val="5"/>
              </w:numPr>
              <w:spacing w:before="60" w:after="60"/>
              <w:ind w:left="341"/>
              <w:rPr>
                <w:color w:val="262626"/>
                <w:sz w:val="20"/>
                <w:szCs w:val="20"/>
                <w:lang w:val="pt-BR"/>
              </w:rPr>
            </w:pPr>
            <w:r w:rsidRPr="00D0122B">
              <w:rPr>
                <w:color w:val="262626"/>
              </w:rPr>
              <w:t>E</w:t>
            </w:r>
            <w:r w:rsidR="009E704C">
              <w:rPr>
                <w:color w:val="262626"/>
              </w:rPr>
              <w:t>I</w:t>
            </w:r>
            <w:r w:rsidRPr="00D0122B">
              <w:rPr>
                <w:color w:val="262626"/>
              </w:rPr>
              <w:t>, EPA</w:t>
            </w:r>
            <w:r w:rsidR="002607B7">
              <w:rPr>
                <w:color w:val="262626"/>
              </w:rPr>
              <w:t>, OBESSU</w:t>
            </w:r>
            <w:r w:rsidRPr="00D0122B">
              <w:rPr>
                <w:color w:val="262626"/>
              </w:rPr>
              <w:t xml:space="preserve"> and ESU will </w:t>
            </w:r>
            <w:r w:rsidR="009E704C">
              <w:rPr>
                <w:color w:val="262626"/>
              </w:rPr>
              <w:t xml:space="preserve">each </w:t>
            </w:r>
            <w:r w:rsidRPr="00D0122B">
              <w:rPr>
                <w:color w:val="262626"/>
              </w:rPr>
              <w:t xml:space="preserve">announce a small grants program </w:t>
            </w:r>
            <w:r w:rsidR="002607B7">
              <w:rPr>
                <w:color w:val="262626"/>
              </w:rPr>
              <w:t>within their</w:t>
            </w:r>
            <w:r w:rsidRPr="00D0122B">
              <w:rPr>
                <w:color w:val="262626"/>
              </w:rPr>
              <w:t xml:space="preserve"> constituency groups </w:t>
            </w:r>
            <w:r w:rsidR="002607B7">
              <w:rPr>
                <w:color w:val="262626"/>
              </w:rPr>
              <w:t>to support actions that involve collaboration and action to promote education inclusion</w:t>
            </w:r>
            <w:r>
              <w:rPr>
                <w:color w:val="262626"/>
              </w:rPr>
              <w:t>.</w:t>
            </w:r>
          </w:p>
          <w:p w:rsidR="009E704C" w:rsidRPr="009E704C" w:rsidRDefault="009E704C" w:rsidP="002643CF">
            <w:pPr>
              <w:pStyle w:val="ListParagraph"/>
              <w:numPr>
                <w:ilvl w:val="0"/>
                <w:numId w:val="5"/>
              </w:numPr>
              <w:spacing w:before="60" w:after="60"/>
              <w:ind w:left="341"/>
              <w:rPr>
                <w:color w:val="262626"/>
                <w:sz w:val="20"/>
                <w:szCs w:val="20"/>
                <w:lang w:val="pt-BR"/>
              </w:rPr>
            </w:pPr>
            <w:r>
              <w:rPr>
                <w:color w:val="262626"/>
              </w:rPr>
              <w:t xml:space="preserve">The promotion of grant call and regional meetings with local </w:t>
            </w:r>
            <w:r w:rsidR="0037475D">
              <w:rPr>
                <w:color w:val="262626"/>
              </w:rPr>
              <w:t xml:space="preserve">affiliates </w:t>
            </w:r>
            <w:r>
              <w:rPr>
                <w:color w:val="262626"/>
              </w:rPr>
              <w:t xml:space="preserve">to prepare the distribution of information at various local levels and help prepare applications. </w:t>
            </w:r>
          </w:p>
          <w:p w:rsidR="009E704C" w:rsidRPr="009E704C" w:rsidRDefault="009E704C" w:rsidP="002643CF">
            <w:pPr>
              <w:pStyle w:val="ListParagraph"/>
              <w:numPr>
                <w:ilvl w:val="0"/>
                <w:numId w:val="5"/>
              </w:numPr>
              <w:spacing w:before="60" w:after="60"/>
              <w:ind w:left="341"/>
              <w:rPr>
                <w:color w:val="262626"/>
                <w:sz w:val="20"/>
                <w:szCs w:val="20"/>
                <w:lang w:val="pt-BR"/>
              </w:rPr>
            </w:pPr>
            <w:r>
              <w:rPr>
                <w:color w:val="262626"/>
              </w:rPr>
              <w:t>The selection of actions by evaluator</w:t>
            </w:r>
            <w:r w:rsidR="002607B7">
              <w:rPr>
                <w:color w:val="262626"/>
              </w:rPr>
              <w:t>s</w:t>
            </w:r>
            <w:r>
              <w:rPr>
                <w:color w:val="262626"/>
              </w:rPr>
              <w:t xml:space="preserve"> identified by </w:t>
            </w:r>
            <w:r w:rsidR="002607B7">
              <w:rPr>
                <w:color w:val="262626"/>
              </w:rPr>
              <w:t xml:space="preserve">the partner </w:t>
            </w:r>
            <w:proofErr w:type="spellStart"/>
            <w:r w:rsidR="002607B7">
              <w:rPr>
                <w:color w:val="262626"/>
              </w:rPr>
              <w:t>organisations</w:t>
            </w:r>
            <w:proofErr w:type="spellEnd"/>
            <w:r>
              <w:rPr>
                <w:color w:val="262626"/>
              </w:rPr>
              <w:t xml:space="preserve"> and OSF.</w:t>
            </w:r>
          </w:p>
          <w:p w:rsidR="009E704C" w:rsidRPr="00602F32" w:rsidRDefault="009E704C" w:rsidP="002643CF">
            <w:pPr>
              <w:pStyle w:val="ListParagraph"/>
              <w:numPr>
                <w:ilvl w:val="0"/>
                <w:numId w:val="5"/>
              </w:numPr>
              <w:spacing w:before="60" w:after="60"/>
              <w:ind w:left="341"/>
              <w:rPr>
                <w:color w:val="262626"/>
                <w:sz w:val="20"/>
                <w:szCs w:val="20"/>
                <w:lang w:val="pt-BR"/>
              </w:rPr>
            </w:pPr>
            <w:r>
              <w:rPr>
                <w:color w:val="262626"/>
              </w:rPr>
              <w:t>The contracting of at least 100 small grants initiated by community action groups focusing on addressing the challenges faced by schools in creating an inclusive learning environment.</w:t>
            </w:r>
          </w:p>
          <w:p w:rsidR="0037475D" w:rsidRPr="009E704C" w:rsidRDefault="0037475D" w:rsidP="002643CF">
            <w:pPr>
              <w:pStyle w:val="ListParagraph"/>
              <w:numPr>
                <w:ilvl w:val="0"/>
                <w:numId w:val="5"/>
              </w:numPr>
              <w:spacing w:before="60" w:after="60"/>
              <w:ind w:left="341"/>
              <w:rPr>
                <w:color w:val="262626"/>
                <w:sz w:val="20"/>
                <w:szCs w:val="20"/>
                <w:lang w:val="pt-BR"/>
              </w:rPr>
            </w:pPr>
            <w:r>
              <w:rPr>
                <w:color w:val="262626"/>
              </w:rPr>
              <w:t xml:space="preserve">Proactive collaboration with refugee-led and immigrant led groups as well as local municipalities </w:t>
            </w:r>
            <w:r w:rsidR="0032211B">
              <w:rPr>
                <w:color w:val="262626"/>
              </w:rPr>
              <w:t xml:space="preserve">and other community-based </w:t>
            </w:r>
            <w:proofErr w:type="spellStart"/>
            <w:r w:rsidR="0032211B">
              <w:rPr>
                <w:color w:val="262626"/>
              </w:rPr>
              <w:t>organis</w:t>
            </w:r>
            <w:r>
              <w:rPr>
                <w:color w:val="262626"/>
              </w:rPr>
              <w:t>ations</w:t>
            </w:r>
            <w:proofErr w:type="spellEnd"/>
            <w:r>
              <w:rPr>
                <w:color w:val="262626"/>
              </w:rPr>
              <w:t>.</w:t>
            </w:r>
          </w:p>
          <w:p w:rsidR="00D0122B" w:rsidRPr="009E704C" w:rsidRDefault="009E704C" w:rsidP="002643CF">
            <w:pPr>
              <w:pStyle w:val="ListParagraph"/>
              <w:numPr>
                <w:ilvl w:val="0"/>
                <w:numId w:val="5"/>
              </w:numPr>
              <w:spacing w:before="60" w:after="60"/>
              <w:ind w:left="341"/>
              <w:rPr>
                <w:color w:val="262626"/>
                <w:sz w:val="20"/>
                <w:szCs w:val="20"/>
                <w:lang w:val="pt-BR"/>
              </w:rPr>
            </w:pPr>
            <w:r>
              <w:rPr>
                <w:color w:val="262626"/>
              </w:rPr>
              <w:t>Documenting local actions</w:t>
            </w:r>
            <w:r w:rsidR="00C77E8B">
              <w:rPr>
                <w:color w:val="262626"/>
              </w:rPr>
              <w:t>,</w:t>
            </w:r>
            <w:r>
              <w:rPr>
                <w:color w:val="262626"/>
              </w:rPr>
              <w:t xml:space="preserve"> </w:t>
            </w:r>
            <w:r w:rsidR="00C77E8B" w:rsidRPr="00602F32">
              <w:rPr>
                <w:color w:val="262626"/>
              </w:rPr>
              <w:t xml:space="preserve">sharing good practice between grassroots </w:t>
            </w:r>
            <w:r w:rsidR="00C77E8B" w:rsidRPr="00602F32">
              <w:rPr>
                <w:color w:val="262626"/>
              </w:rPr>
              <w:lastRenderedPageBreak/>
              <w:t>activists</w:t>
            </w:r>
            <w:r w:rsidR="00C77E8B">
              <w:rPr>
                <w:rStyle w:val="s1"/>
                <w:rFonts w:eastAsia="Times New Roman"/>
                <w:i/>
                <w:iCs/>
              </w:rPr>
              <w:t xml:space="preserve"> </w:t>
            </w:r>
            <w:r>
              <w:rPr>
                <w:color w:val="262626"/>
              </w:rPr>
              <w:t xml:space="preserve">and creating the images to counterbalance the </w:t>
            </w:r>
            <w:r w:rsidR="0037475D">
              <w:rPr>
                <w:color w:val="262626"/>
              </w:rPr>
              <w:t>“</w:t>
            </w:r>
            <w:r>
              <w:rPr>
                <w:color w:val="262626"/>
                <w:lang w:val="pt-BR"/>
              </w:rPr>
              <w:t>criminalization of irregular migration</w:t>
            </w:r>
            <w:r w:rsidR="0037475D">
              <w:rPr>
                <w:color w:val="262626"/>
                <w:lang w:val="pt-BR"/>
              </w:rPr>
              <w:t>”</w:t>
            </w:r>
            <w:r>
              <w:rPr>
                <w:color w:val="262626"/>
                <w:lang w:val="pt-BR"/>
              </w:rPr>
              <w:t xml:space="preserve"> discourse. 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0A2" w:rsidRPr="006E3392" w:rsidRDefault="00277B43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lastRenderedPageBreak/>
              <w:t>Summary for Board Reports (100 words)</w:t>
            </w:r>
          </w:p>
        </w:tc>
        <w:tc>
          <w:tcPr>
            <w:tcW w:w="7398" w:type="dxa"/>
            <w:gridSpan w:val="3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0A2" w:rsidRPr="00602F32" w:rsidRDefault="00C77E8B" w:rsidP="00035E98">
            <w:pPr>
              <w:spacing w:before="60" w:after="60" w:line="240" w:lineRule="auto"/>
            </w:pPr>
            <w:r w:rsidRPr="006C0F56">
              <w:rPr>
                <w:rFonts w:ascii="Calibri" w:hAnsi="Calibri"/>
                <w:color w:val="000000"/>
              </w:rPr>
              <w:t xml:space="preserve">This initiative will strengthen actors within constituency-based </w:t>
            </w:r>
            <w:proofErr w:type="spellStart"/>
            <w:r w:rsidRPr="006C0F56">
              <w:rPr>
                <w:rFonts w:ascii="Calibri" w:hAnsi="Calibri"/>
                <w:color w:val="000000"/>
              </w:rPr>
              <w:t>organisations</w:t>
            </w:r>
            <w:proofErr w:type="spellEnd"/>
            <w:r w:rsidRPr="006C0F56">
              <w:rPr>
                <w:rFonts w:ascii="Calibri" w:hAnsi="Calibri"/>
                <w:color w:val="000000"/>
              </w:rPr>
              <w:t xml:space="preserve"> of teachers, parents and students that are striving to </w:t>
            </w:r>
            <w:proofErr w:type="spellStart"/>
            <w:r w:rsidRPr="006C0F56">
              <w:rPr>
                <w:rFonts w:ascii="Calibri" w:hAnsi="Calibri"/>
                <w:color w:val="000000"/>
              </w:rPr>
              <w:t>maximise</w:t>
            </w:r>
            <w:proofErr w:type="spellEnd"/>
            <w:r w:rsidRPr="006C0F56">
              <w:rPr>
                <w:rFonts w:ascii="Calibri" w:hAnsi="Calibri"/>
                <w:color w:val="000000"/>
              </w:rPr>
              <w:t xml:space="preserve"> the potential </w:t>
            </w:r>
            <w:r w:rsidR="002643CF">
              <w:rPr>
                <w:rFonts w:ascii="Calibri" w:hAnsi="Calibri"/>
                <w:color w:val="000000"/>
              </w:rPr>
              <w:t xml:space="preserve">in their </w:t>
            </w:r>
            <w:proofErr w:type="spellStart"/>
            <w:r w:rsidR="002643CF">
              <w:rPr>
                <w:rFonts w:ascii="Calibri" w:hAnsi="Calibri"/>
                <w:color w:val="000000"/>
              </w:rPr>
              <w:t>organisations</w:t>
            </w:r>
            <w:proofErr w:type="spellEnd"/>
            <w:r w:rsidR="002643CF">
              <w:rPr>
                <w:rFonts w:ascii="Calibri" w:hAnsi="Calibri"/>
                <w:color w:val="000000"/>
              </w:rPr>
              <w:t xml:space="preserve"> to enable</w:t>
            </w:r>
            <w:r w:rsidRPr="006C0F56">
              <w:rPr>
                <w:rFonts w:ascii="Calibri" w:hAnsi="Calibri"/>
                <w:color w:val="000000"/>
              </w:rPr>
              <w:t xml:space="preserve"> coordinated community-level actions and national and European level </w:t>
            </w:r>
            <w:r w:rsidR="002643CF" w:rsidRPr="006C0F56">
              <w:rPr>
                <w:rFonts w:ascii="Calibri" w:hAnsi="Calibri"/>
                <w:color w:val="000000"/>
              </w:rPr>
              <w:t>advocacy</w:t>
            </w:r>
            <w:r w:rsidR="002643CF">
              <w:rPr>
                <w:rFonts w:ascii="Calibri" w:hAnsi="Calibri"/>
                <w:color w:val="000000"/>
              </w:rPr>
              <w:t xml:space="preserve"> that</w:t>
            </w:r>
            <w:r w:rsidRPr="006C0F56">
              <w:rPr>
                <w:rFonts w:ascii="Calibri" w:hAnsi="Calibri"/>
                <w:color w:val="000000"/>
              </w:rPr>
              <w:t xml:space="preserve"> promotes a more positive response to the inclusion of refugees and minorities in formal education systems. Calls for proposals will be issued through these structures to build cross-constituency collaboration, partnerships with local municipalities and immigrant and refugee-led </w:t>
            </w:r>
            <w:proofErr w:type="spellStart"/>
            <w:r w:rsidRPr="006C0F56">
              <w:rPr>
                <w:rFonts w:ascii="Calibri" w:hAnsi="Calibri"/>
                <w:color w:val="000000"/>
              </w:rPr>
              <w:t>organisations</w:t>
            </w:r>
            <w:proofErr w:type="spellEnd"/>
            <w:r w:rsidRPr="006C0F56">
              <w:rPr>
                <w:rFonts w:ascii="Calibri" w:hAnsi="Calibri"/>
                <w:color w:val="000000"/>
              </w:rPr>
              <w:t xml:space="preserve"> and other community-level </w:t>
            </w:r>
            <w:proofErr w:type="spellStart"/>
            <w:r w:rsidRPr="006C0F56">
              <w:rPr>
                <w:rFonts w:ascii="Calibri" w:hAnsi="Calibri"/>
                <w:color w:val="000000"/>
              </w:rPr>
              <w:t>organisations</w:t>
            </w:r>
            <w:proofErr w:type="spellEnd"/>
            <w:r w:rsidRPr="006C0F56">
              <w:rPr>
                <w:rFonts w:ascii="Calibri" w:hAnsi="Calibri"/>
                <w:color w:val="000000"/>
              </w:rPr>
              <w:t>.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 w:rsidRPr="006E3392">
              <w:rPr>
                <w:b/>
                <w:bCs/>
                <w:color w:val="262626"/>
              </w:rPr>
              <w:t xml:space="preserve">Collaborating </w:t>
            </w:r>
            <w:r>
              <w:rPr>
                <w:b/>
                <w:bCs/>
                <w:color w:val="262626"/>
              </w:rPr>
              <w:t>Programs within OSF and essential partners or grantees</w:t>
            </w:r>
          </w:p>
        </w:tc>
        <w:tc>
          <w:tcPr>
            <w:tcW w:w="7398" w:type="dxa"/>
            <w:gridSpan w:val="3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31" w:rsidRDefault="00A83931" w:rsidP="00035E98">
            <w:pPr>
              <w:spacing w:before="60" w:after="60" w:line="240" w:lineRule="auto"/>
            </w:pPr>
            <w:r>
              <w:rPr>
                <w:rFonts w:ascii="Calibri" w:hAnsi="Calibri"/>
                <w:b/>
                <w:bCs/>
                <w:color w:val="000000"/>
              </w:rPr>
              <w:t>OSF Programs: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A50105">
              <w:rPr>
                <w:rFonts w:ascii="Calibri" w:hAnsi="Calibri"/>
                <w:color w:val="000000"/>
              </w:rPr>
              <w:t>Education Support Program (ESP);</w:t>
            </w:r>
            <w:r>
              <w:rPr>
                <w:rFonts w:ascii="Calibri" w:hAnsi="Calibri"/>
                <w:color w:val="000000"/>
              </w:rPr>
              <w:t xml:space="preserve"> Open Society Initiative for Europe (OSIFE)</w:t>
            </w:r>
            <w:r w:rsidR="0037475D">
              <w:rPr>
                <w:rFonts w:ascii="Calibri" w:hAnsi="Calibri"/>
                <w:color w:val="000000"/>
              </w:rPr>
              <w:t>. Active collaboration will be established with the Early Childhood Program, the HRI’s Mental Health Initi</w:t>
            </w:r>
            <w:r w:rsidR="006C0F56">
              <w:rPr>
                <w:rFonts w:ascii="Calibri" w:hAnsi="Calibri"/>
                <w:color w:val="000000"/>
              </w:rPr>
              <w:t>ative and the Migration Initiative.</w:t>
            </w:r>
          </w:p>
          <w:p w:rsidR="00701452" w:rsidRPr="00AD6D6B" w:rsidRDefault="00A83931" w:rsidP="00035E98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External partners/grantees: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A50105">
              <w:rPr>
                <w:rFonts w:ascii="Calibri" w:hAnsi="Calibri"/>
                <w:color w:val="000000"/>
              </w:rPr>
              <w:t>Education International</w:t>
            </w:r>
            <w:r w:rsidR="0037475D">
              <w:rPr>
                <w:rFonts w:ascii="Calibri" w:hAnsi="Calibri"/>
                <w:color w:val="000000"/>
              </w:rPr>
              <w:t>, The European Trade Union Confederation for Education</w:t>
            </w:r>
            <w:r>
              <w:rPr>
                <w:rFonts w:ascii="Calibri" w:hAnsi="Calibri"/>
                <w:color w:val="000000"/>
              </w:rPr>
              <w:t>;</w:t>
            </w:r>
            <w:r w:rsidR="00BF2CB8" w:rsidRPr="006C0F56">
              <w:rPr>
                <w:rFonts w:ascii="Calibri" w:hAnsi="Calibri"/>
                <w:color w:val="000000"/>
              </w:rPr>
              <w:t xml:space="preserve"> the European parents Association; the European Student </w:t>
            </w:r>
            <w:r w:rsidR="0037475D" w:rsidRPr="006C0F56">
              <w:rPr>
                <w:rFonts w:ascii="Calibri" w:hAnsi="Calibri"/>
                <w:color w:val="000000"/>
              </w:rPr>
              <w:t xml:space="preserve">Union; the </w:t>
            </w:r>
            <w:proofErr w:type="spellStart"/>
            <w:r w:rsidR="0037475D" w:rsidRPr="006C0F56">
              <w:rPr>
                <w:rFonts w:ascii="Calibri" w:hAnsi="Calibri"/>
                <w:color w:val="000000"/>
              </w:rPr>
              <w:t>Organising</w:t>
            </w:r>
            <w:proofErr w:type="spellEnd"/>
            <w:r w:rsidR="0037475D" w:rsidRPr="006C0F56">
              <w:rPr>
                <w:rFonts w:ascii="Calibri" w:hAnsi="Calibri"/>
                <w:color w:val="000000"/>
              </w:rPr>
              <w:t xml:space="preserve"> Bureau of European Schools Students Unions, </w:t>
            </w:r>
            <w:r w:rsidR="00BF2CB8" w:rsidRPr="006C0F56">
              <w:rPr>
                <w:rFonts w:ascii="Calibri" w:hAnsi="Calibri"/>
                <w:color w:val="000000"/>
              </w:rPr>
              <w:t>the SIRIUS network</w:t>
            </w:r>
            <w:r w:rsidR="0037475D" w:rsidRPr="006C0F56">
              <w:rPr>
                <w:rFonts w:ascii="Calibri" w:hAnsi="Calibri"/>
                <w:color w:val="000000"/>
              </w:rPr>
              <w:t xml:space="preserve"> and the Network of Education Policy </w:t>
            </w:r>
            <w:proofErr w:type="spellStart"/>
            <w:r w:rsidR="0037475D" w:rsidRPr="006C0F56">
              <w:rPr>
                <w:rFonts w:ascii="Calibri" w:hAnsi="Calibri"/>
                <w:color w:val="000000"/>
              </w:rPr>
              <w:t>Centres</w:t>
            </w:r>
            <w:proofErr w:type="spellEnd"/>
            <w:r w:rsidR="0037475D" w:rsidRPr="006C0F56">
              <w:rPr>
                <w:rFonts w:ascii="Calibri" w:hAnsi="Calibri"/>
                <w:color w:val="000000"/>
              </w:rPr>
              <w:t xml:space="preserve"> (of Former OSF Education Spin-off </w:t>
            </w:r>
            <w:proofErr w:type="spellStart"/>
            <w:r w:rsidR="0037475D" w:rsidRPr="006C0F56">
              <w:rPr>
                <w:rFonts w:ascii="Calibri" w:hAnsi="Calibri"/>
                <w:color w:val="000000"/>
              </w:rPr>
              <w:t>organisations</w:t>
            </w:r>
            <w:proofErr w:type="spellEnd"/>
            <w:r w:rsidR="0037475D" w:rsidRPr="006C0F56">
              <w:rPr>
                <w:rFonts w:ascii="Calibri" w:hAnsi="Calibri"/>
                <w:color w:val="000000"/>
              </w:rPr>
              <w:t>)</w:t>
            </w:r>
            <w:r w:rsidR="00BF2CB8" w:rsidRPr="006C0F56">
              <w:rPr>
                <w:rFonts w:ascii="Calibri" w:hAnsi="Calibri"/>
                <w:color w:val="000000"/>
              </w:rPr>
              <w:t>.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6E3392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Contributions expected from Collaborating Programs (250 words)</w:t>
            </w:r>
          </w:p>
        </w:tc>
        <w:tc>
          <w:tcPr>
            <w:tcW w:w="7398" w:type="dxa"/>
            <w:gridSpan w:val="3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931" w:rsidRDefault="0037475D" w:rsidP="002643CF">
            <w:pPr>
              <w:spacing w:before="60" w:after="60" w:line="240" w:lineRule="auto"/>
            </w:pPr>
            <w:r>
              <w:rPr>
                <w:rFonts w:ascii="Calibri" w:hAnsi="Calibri"/>
                <w:color w:val="000000"/>
              </w:rPr>
              <w:t>The work will be</w:t>
            </w:r>
            <w:r w:rsidR="00A83931">
              <w:rPr>
                <w:rFonts w:ascii="Calibri" w:hAnsi="Calibri"/>
                <w:color w:val="000000"/>
              </w:rPr>
              <w:t xml:space="preserve"> lead </w:t>
            </w:r>
            <w:r>
              <w:rPr>
                <w:rFonts w:ascii="Calibri" w:hAnsi="Calibri"/>
                <w:color w:val="000000"/>
              </w:rPr>
              <w:t>though active</w:t>
            </w:r>
            <w:r w:rsidR="00A83931">
              <w:rPr>
                <w:rFonts w:ascii="Calibri" w:hAnsi="Calibri"/>
                <w:color w:val="000000"/>
              </w:rPr>
              <w:t xml:space="preserve"> collaborati</w:t>
            </w:r>
            <w:r>
              <w:rPr>
                <w:rFonts w:ascii="Calibri" w:hAnsi="Calibri"/>
                <w:color w:val="000000"/>
              </w:rPr>
              <w:t>on between major partners and</w:t>
            </w:r>
            <w:r w:rsidR="00A83931">
              <w:rPr>
                <w:rFonts w:ascii="Calibri" w:hAnsi="Calibri"/>
                <w:color w:val="000000"/>
              </w:rPr>
              <w:t xml:space="preserve"> OSF</w:t>
            </w:r>
            <w:r>
              <w:rPr>
                <w:rFonts w:ascii="Calibri" w:hAnsi="Calibri"/>
                <w:color w:val="000000"/>
              </w:rPr>
              <w:t>. OSF</w:t>
            </w:r>
            <w:r w:rsidR="00A83931">
              <w:rPr>
                <w:rFonts w:ascii="Calibri" w:hAnsi="Calibri"/>
                <w:color w:val="000000"/>
              </w:rPr>
              <w:t xml:space="preserve"> programs will provide staff time and expertise as follows:</w:t>
            </w:r>
          </w:p>
          <w:p w:rsidR="00BF2CB8" w:rsidRPr="00BF2CB8" w:rsidRDefault="00BF2CB8" w:rsidP="002643CF">
            <w:pPr>
              <w:pStyle w:val="ListParagraph"/>
              <w:numPr>
                <w:ilvl w:val="0"/>
                <w:numId w:val="4"/>
              </w:numPr>
              <w:spacing w:before="60" w:after="60"/>
              <w:ind w:left="249" w:hanging="249"/>
            </w:pPr>
            <w:r>
              <w:rPr>
                <w:color w:val="000000"/>
              </w:rPr>
              <w:t>Education Support Program (ESP) will work with key partners to develop the call for proposals in a coordinated and mutually reinforcing way</w:t>
            </w:r>
            <w:r w:rsidR="007C5383">
              <w:rPr>
                <w:color w:val="000000"/>
              </w:rPr>
              <w:t xml:space="preserve">. It will also contract 1-2 consultants to document, follow and advice on program improvements. </w:t>
            </w:r>
          </w:p>
          <w:p w:rsidR="00A83931" w:rsidRDefault="00A83931" w:rsidP="002643CF">
            <w:pPr>
              <w:pStyle w:val="ListParagraph"/>
              <w:numPr>
                <w:ilvl w:val="0"/>
                <w:numId w:val="4"/>
              </w:numPr>
              <w:spacing w:before="60" w:after="60"/>
              <w:ind w:left="249" w:hanging="249"/>
            </w:pPr>
            <w:r>
              <w:rPr>
                <w:color w:val="000000"/>
              </w:rPr>
              <w:t>Open Society Initiative for Europe (OSIFE) will be tapped for the outreach in European capitals</w:t>
            </w:r>
            <w:r w:rsidR="007C5383">
              <w:rPr>
                <w:color w:val="000000"/>
              </w:rPr>
              <w:t xml:space="preserve"> and links with key partners and organizations in countries of special focus (i.e. Germany, France, etc.)</w:t>
            </w:r>
            <w:r>
              <w:rPr>
                <w:color w:val="000000"/>
              </w:rPr>
              <w:t>.</w:t>
            </w:r>
          </w:p>
          <w:p w:rsidR="00701452" w:rsidRPr="002D1005" w:rsidRDefault="00A83931" w:rsidP="002643CF">
            <w:pPr>
              <w:pStyle w:val="ListParagraph"/>
              <w:numPr>
                <w:ilvl w:val="0"/>
                <w:numId w:val="4"/>
              </w:numPr>
              <w:spacing w:before="60" w:after="60"/>
              <w:ind w:left="249" w:hanging="249"/>
            </w:pPr>
            <w:r>
              <w:rPr>
                <w:color w:val="000000"/>
              </w:rPr>
              <w:t>The Communications Office will be consulted on the media outreach work.</w:t>
            </w:r>
          </w:p>
        </w:tc>
      </w:tr>
      <w:tr w:rsidR="00CB28BD" w:rsidTr="002643CF">
        <w:trPr>
          <w:trHeight w:val="20"/>
        </w:trPr>
        <w:tc>
          <w:tcPr>
            <w:tcW w:w="217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6E3392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 w:rsidRPr="006E3392">
              <w:rPr>
                <w:b/>
                <w:bCs/>
                <w:color w:val="262626"/>
              </w:rPr>
              <w:t xml:space="preserve">Statement of who within OSF would </w:t>
            </w:r>
            <w:r>
              <w:rPr>
                <w:b/>
                <w:bCs/>
                <w:color w:val="262626"/>
              </w:rPr>
              <w:t>guide</w:t>
            </w:r>
            <w:r w:rsidRPr="006E3392">
              <w:rPr>
                <w:b/>
                <w:bCs/>
                <w:color w:val="262626"/>
              </w:rPr>
              <w:t xml:space="preserve"> the work</w:t>
            </w:r>
          </w:p>
        </w:tc>
        <w:tc>
          <w:tcPr>
            <w:tcW w:w="7398" w:type="dxa"/>
            <w:gridSpan w:val="3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7C5383" w:rsidRDefault="007C5383" w:rsidP="006429B2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 will serve as the key communication hub both among OSF units as well as grantee organizations. </w:t>
            </w:r>
          </w:p>
        </w:tc>
      </w:tr>
      <w:tr w:rsidR="00CB28BD" w:rsidRPr="002D1005" w:rsidTr="002643CF">
        <w:trPr>
          <w:trHeight w:val="169"/>
        </w:trPr>
        <w:tc>
          <w:tcPr>
            <w:tcW w:w="217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2D1005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  <w:sz w:val="4"/>
                <w:szCs w:val="4"/>
              </w:rPr>
            </w:pPr>
          </w:p>
        </w:tc>
        <w:tc>
          <w:tcPr>
            <w:tcW w:w="7398" w:type="dxa"/>
            <w:gridSpan w:val="3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2D1005" w:rsidRDefault="00701452" w:rsidP="006429B2">
            <w:pPr>
              <w:spacing w:before="120" w:after="120" w:line="240" w:lineRule="auto"/>
              <w:rPr>
                <w:rFonts w:ascii="Calibri" w:hAnsi="Calibri"/>
                <w:sz w:val="4"/>
                <w:szCs w:val="4"/>
              </w:rPr>
            </w:pPr>
          </w:p>
        </w:tc>
      </w:tr>
      <w:tr w:rsidR="00A50105" w:rsidRPr="00AD6D6B" w:rsidTr="002643CF">
        <w:trPr>
          <w:trHeight w:val="229"/>
        </w:trPr>
        <w:tc>
          <w:tcPr>
            <w:tcW w:w="21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863" w:rsidRDefault="004A1863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A</w:t>
            </w:r>
            <w:r w:rsidR="00701452">
              <w:rPr>
                <w:b/>
                <w:bCs/>
                <w:color w:val="262626"/>
              </w:rPr>
              <w:t>llocator</w:t>
            </w:r>
          </w:p>
          <w:p w:rsidR="00701452" w:rsidRPr="00EA7C56" w:rsidRDefault="00701452" w:rsidP="006429B2">
            <w:pPr>
              <w:spacing w:before="120" w:after="120" w:line="240" w:lineRule="auto"/>
              <w:rPr>
                <w:bCs/>
                <w:i/>
                <w:color w:val="262626"/>
                <w:sz w:val="16"/>
                <w:szCs w:val="16"/>
              </w:rPr>
            </w:pPr>
            <w:r>
              <w:rPr>
                <w:bCs/>
                <w:i/>
                <w:color w:val="262626"/>
                <w:sz w:val="16"/>
                <w:szCs w:val="16"/>
              </w:rPr>
              <w:t xml:space="preserve">(See list on </w:t>
            </w:r>
            <w:hyperlink r:id="rId15" w:history="1">
              <w:r w:rsidRPr="00701452">
                <w:rPr>
                  <w:rStyle w:val="Hyperlink"/>
                  <w:bCs/>
                  <w:i/>
                  <w:sz w:val="16"/>
                  <w:szCs w:val="16"/>
                </w:rPr>
                <w:t>Reserve</w:t>
              </w:r>
              <w:r>
                <w:rPr>
                  <w:rStyle w:val="Hyperlink"/>
                  <w:bCs/>
                  <w:i/>
                  <w:sz w:val="16"/>
                  <w:szCs w:val="16"/>
                </w:rPr>
                <w:t xml:space="preserve"> Fund</w:t>
              </w:r>
              <w:r w:rsidRPr="00701452">
                <w:rPr>
                  <w:rStyle w:val="Hyperlink"/>
                  <w:bCs/>
                  <w:i/>
                  <w:sz w:val="16"/>
                  <w:szCs w:val="16"/>
                </w:rPr>
                <w:t>s KARL</w:t>
              </w:r>
            </w:hyperlink>
            <w:r>
              <w:rPr>
                <w:bCs/>
                <w:i/>
                <w:color w:val="262626"/>
                <w:sz w:val="16"/>
                <w:szCs w:val="16"/>
              </w:rPr>
              <w:t>)</w:t>
            </w: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863" w:rsidRPr="00AD6D6B" w:rsidRDefault="004A1863" w:rsidP="006429B2">
            <w:pPr>
              <w:spacing w:before="120" w:after="12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  <w:r w:rsidRPr="00AD6D6B">
              <w:rPr>
                <w:rFonts w:ascii="Calibri" w:hAnsi="Calibri"/>
                <w:color w:val="262626"/>
                <w:sz w:val="20"/>
                <w:szCs w:val="20"/>
              </w:rPr>
              <w:t>Name</w:t>
            </w:r>
          </w:p>
        </w:tc>
        <w:tc>
          <w:tcPr>
            <w:tcW w:w="5623" w:type="dxa"/>
            <w:gridSpan w:val="2"/>
          </w:tcPr>
          <w:p w:rsidR="004A1863" w:rsidRPr="00AD6D6B" w:rsidRDefault="00A83931" w:rsidP="006429B2">
            <w:pPr>
              <w:spacing w:before="120" w:after="12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</w:rPr>
              <w:t>Jordi Vaquer</w:t>
            </w:r>
          </w:p>
        </w:tc>
      </w:tr>
      <w:tr w:rsidR="00A50105" w:rsidRPr="00AD6D6B" w:rsidTr="002643CF">
        <w:trPr>
          <w:trHeight w:val="273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863" w:rsidRDefault="004A1863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  <w:tc>
          <w:tcPr>
            <w:tcW w:w="1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863" w:rsidRPr="00AD6D6B" w:rsidRDefault="004A1863" w:rsidP="006429B2">
            <w:pPr>
              <w:spacing w:before="120" w:after="12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  <w:r w:rsidRPr="00AD6D6B">
              <w:rPr>
                <w:rFonts w:ascii="Calibri" w:hAnsi="Calibri"/>
                <w:color w:val="262626"/>
                <w:sz w:val="20"/>
                <w:szCs w:val="20"/>
              </w:rPr>
              <w:t>Date Approved</w:t>
            </w:r>
          </w:p>
        </w:tc>
        <w:tc>
          <w:tcPr>
            <w:tcW w:w="5623" w:type="dxa"/>
            <w:gridSpan w:val="2"/>
          </w:tcPr>
          <w:p w:rsidR="004A1863" w:rsidRPr="00AD6D6B" w:rsidRDefault="004A1863" w:rsidP="006429B2">
            <w:pPr>
              <w:spacing w:before="120" w:after="12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</w:p>
        </w:tc>
      </w:tr>
      <w:tr w:rsidR="006A4AEB" w:rsidRPr="00AD6D6B" w:rsidTr="002643CF">
        <w:tblPrEx>
          <w:shd w:val="clear" w:color="auto" w:fill="CCFFCC"/>
        </w:tblPrEx>
        <w:trPr>
          <w:trHeight w:val="556"/>
        </w:trPr>
        <w:tc>
          <w:tcPr>
            <w:tcW w:w="2178" w:type="dxa"/>
            <w:vMerge w:val="restart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392" w:rsidRDefault="000F10A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Allocator</w:t>
            </w:r>
            <w:r w:rsidR="00411B69">
              <w:rPr>
                <w:b/>
                <w:bCs/>
                <w:color w:val="262626"/>
              </w:rPr>
              <w:t xml:space="preserve"> Notes / Comments</w:t>
            </w:r>
          </w:p>
          <w:p w:rsidR="006E3392" w:rsidRDefault="006E3392" w:rsidP="006429B2">
            <w:pPr>
              <w:spacing w:before="120" w:after="120" w:line="240" w:lineRule="auto"/>
              <w:rPr>
                <w:rFonts w:ascii="Calibri" w:hAnsi="Calibri"/>
                <w:b/>
                <w:bCs/>
                <w:color w:val="262626"/>
              </w:rPr>
            </w:pPr>
            <w:r w:rsidRPr="00177042">
              <w:rPr>
                <w:bCs/>
                <w:i/>
                <w:color w:val="262626"/>
                <w:sz w:val="16"/>
                <w:szCs w:val="16"/>
              </w:rPr>
              <w:t>(</w:t>
            </w:r>
            <w:r w:rsidR="00701452">
              <w:rPr>
                <w:bCs/>
                <w:i/>
                <w:color w:val="262626"/>
                <w:sz w:val="16"/>
                <w:szCs w:val="16"/>
              </w:rPr>
              <w:t xml:space="preserve">To be completed by </w:t>
            </w:r>
            <w:r w:rsidR="00701452" w:rsidRPr="00B569C2">
              <w:rPr>
                <w:bCs/>
                <w:i/>
                <w:color w:val="262626"/>
                <w:sz w:val="16"/>
                <w:szCs w:val="16"/>
                <w:u w:val="single"/>
              </w:rPr>
              <w:t>a</w:t>
            </w:r>
            <w:r w:rsidR="000F10A2" w:rsidRPr="00B569C2">
              <w:rPr>
                <w:bCs/>
                <w:i/>
                <w:color w:val="262626"/>
                <w:sz w:val="16"/>
                <w:szCs w:val="16"/>
                <w:u w:val="single"/>
              </w:rPr>
              <w:t>llocator</w:t>
            </w:r>
            <w:r w:rsidRPr="00B569C2">
              <w:rPr>
                <w:bCs/>
                <w:i/>
                <w:color w:val="262626"/>
                <w:sz w:val="16"/>
                <w:szCs w:val="16"/>
                <w:u w:val="single"/>
              </w:rPr>
              <w:t xml:space="preserve"> only</w:t>
            </w:r>
            <w:r w:rsidRPr="00177042">
              <w:rPr>
                <w:bCs/>
                <w:i/>
                <w:color w:val="262626"/>
                <w:sz w:val="16"/>
                <w:szCs w:val="16"/>
              </w:rPr>
              <w:t>)</w:t>
            </w:r>
          </w:p>
        </w:tc>
        <w:tc>
          <w:tcPr>
            <w:tcW w:w="7398" w:type="dxa"/>
            <w:gridSpan w:val="3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92" w:rsidRPr="00AD6D6B" w:rsidRDefault="006E3392" w:rsidP="006429B2">
            <w:pPr>
              <w:spacing w:before="120" w:after="120" w:line="240" w:lineRule="auto"/>
              <w:rPr>
                <w:bCs/>
                <w:i/>
                <w:color w:val="262626"/>
                <w:sz w:val="16"/>
                <w:szCs w:val="20"/>
              </w:rPr>
            </w:pPr>
            <w:r w:rsidRPr="00AD6D6B">
              <w:rPr>
                <w:bCs/>
                <w:i/>
                <w:color w:val="262626"/>
                <w:sz w:val="16"/>
                <w:szCs w:val="20"/>
              </w:rPr>
              <w:t>(</w:t>
            </w:r>
            <w:r w:rsidR="00411B69">
              <w:rPr>
                <w:bCs/>
                <w:i/>
                <w:color w:val="262626"/>
                <w:sz w:val="16"/>
                <w:szCs w:val="20"/>
              </w:rPr>
              <w:t xml:space="preserve">Notes/Comments - </w:t>
            </w:r>
            <w:r w:rsidRPr="00AD6D6B">
              <w:rPr>
                <w:bCs/>
                <w:i/>
                <w:color w:val="262626"/>
                <w:sz w:val="16"/>
                <w:szCs w:val="20"/>
              </w:rPr>
              <w:t>Optional field)</w:t>
            </w:r>
          </w:p>
          <w:p w:rsidR="006E3392" w:rsidRPr="00AD6D6B" w:rsidRDefault="006E3392" w:rsidP="006429B2">
            <w:pPr>
              <w:spacing w:before="120" w:after="12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</w:p>
        </w:tc>
      </w:tr>
      <w:tr w:rsidR="006A4AEB" w:rsidRPr="00AD6D6B" w:rsidTr="002643CF">
        <w:tblPrEx>
          <w:shd w:val="clear" w:color="auto" w:fill="CCFFCC"/>
        </w:tblPrEx>
        <w:trPr>
          <w:trHeight w:val="665"/>
        </w:trPr>
        <w:tc>
          <w:tcPr>
            <w:tcW w:w="2178" w:type="dxa"/>
            <w:vMerge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92" w:rsidRDefault="006E339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  <w:tc>
          <w:tcPr>
            <w:tcW w:w="7398" w:type="dxa"/>
            <w:gridSpan w:val="3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392" w:rsidRPr="00AD6D6B" w:rsidRDefault="006E3392" w:rsidP="006C0F56">
            <w:pPr>
              <w:spacing w:before="60" w:after="60" w:line="240" w:lineRule="auto"/>
              <w:rPr>
                <w:i/>
                <w:sz w:val="16"/>
                <w:szCs w:val="20"/>
              </w:rPr>
            </w:pPr>
            <w:r w:rsidRPr="00AD6D6B">
              <w:rPr>
                <w:i/>
                <w:sz w:val="16"/>
                <w:szCs w:val="20"/>
              </w:rPr>
              <w:t>(Criteria checklist)</w:t>
            </w:r>
          </w:p>
          <w:p w:rsidR="006E3392" w:rsidRPr="00AD6D6B" w:rsidRDefault="00E374B6" w:rsidP="006C0F56">
            <w:pPr>
              <w:spacing w:before="60" w:after="6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320518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11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3392" w:rsidRPr="00AD6D6B">
              <w:rPr>
                <w:rFonts w:ascii="Calibri" w:hAnsi="Calibri"/>
                <w:color w:val="262626"/>
                <w:sz w:val="20"/>
                <w:szCs w:val="20"/>
              </w:rPr>
              <w:t xml:space="preserve"> Is this an </w:t>
            </w:r>
            <w:r w:rsidR="006E3392" w:rsidRPr="006E3392">
              <w:rPr>
                <w:rFonts w:ascii="Calibri" w:hAnsi="Calibri"/>
                <w:color w:val="262626"/>
                <w:sz w:val="20"/>
                <w:szCs w:val="20"/>
                <w:u w:val="single"/>
              </w:rPr>
              <w:t>unforeseen</w:t>
            </w:r>
            <w:r w:rsidR="006E3392" w:rsidRPr="00AD6D6B">
              <w:rPr>
                <w:rFonts w:ascii="Calibri" w:hAnsi="Calibri"/>
                <w:color w:val="262626"/>
                <w:sz w:val="20"/>
                <w:szCs w:val="20"/>
              </w:rPr>
              <w:t xml:space="preserve"> opportunity or a genuinely new idea to advance core open society commitments?</w:t>
            </w:r>
          </w:p>
          <w:p w:rsidR="006E3392" w:rsidRPr="00AD6D6B" w:rsidRDefault="00E374B6" w:rsidP="006C0F56">
            <w:pPr>
              <w:spacing w:before="60" w:after="6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81205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11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3392" w:rsidRPr="00AD6D6B">
              <w:rPr>
                <w:rFonts w:ascii="Calibri" w:hAnsi="Calibri"/>
                <w:color w:val="262626"/>
                <w:sz w:val="20"/>
                <w:szCs w:val="20"/>
              </w:rPr>
              <w:t xml:space="preserve"> Is the need time-sensitive?  </w:t>
            </w:r>
          </w:p>
          <w:p w:rsidR="006E3392" w:rsidRPr="00AD6D6B" w:rsidRDefault="00E374B6" w:rsidP="006C0F56">
            <w:pPr>
              <w:spacing w:before="60" w:after="6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24276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11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3392" w:rsidRPr="00AD6D6B">
              <w:rPr>
                <w:rFonts w:ascii="Calibri" w:hAnsi="Calibri"/>
                <w:color w:val="262626"/>
                <w:sz w:val="20"/>
                <w:szCs w:val="20"/>
              </w:rPr>
              <w:t xml:space="preserve"> Are we proposing to do something that others are not doing?  </w:t>
            </w:r>
          </w:p>
          <w:p w:rsidR="006E3392" w:rsidRPr="00AD6D6B" w:rsidRDefault="00E374B6" w:rsidP="006C0F56">
            <w:pPr>
              <w:spacing w:before="60" w:after="6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3916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11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3392" w:rsidRPr="00AD6D6B">
              <w:rPr>
                <w:rFonts w:ascii="Calibri" w:hAnsi="Calibri"/>
                <w:color w:val="262626"/>
                <w:sz w:val="20"/>
                <w:szCs w:val="20"/>
              </w:rPr>
              <w:t xml:space="preserve"> Is the plan compelling?  </w:t>
            </w:r>
          </w:p>
          <w:p w:rsidR="006E3392" w:rsidRPr="00AD6D6B" w:rsidRDefault="00E374B6" w:rsidP="006C0F56">
            <w:pPr>
              <w:spacing w:before="60" w:after="60" w:line="240" w:lineRule="auto"/>
              <w:rPr>
                <w:rFonts w:ascii="Calibri" w:hAnsi="Calibri"/>
                <w:color w:val="26262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99157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11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3392" w:rsidRPr="00AD6D6B">
              <w:rPr>
                <w:rFonts w:ascii="Calibri" w:hAnsi="Calibri"/>
                <w:color w:val="262626"/>
                <w:sz w:val="20"/>
                <w:szCs w:val="20"/>
              </w:rPr>
              <w:t xml:space="preserve"> Does the planned activity take good advantage of OSF capacity?  </w:t>
            </w:r>
          </w:p>
          <w:p w:rsidR="006E3392" w:rsidRPr="00AD6D6B" w:rsidRDefault="00E374B6" w:rsidP="006C0F56">
            <w:pPr>
              <w:spacing w:before="60" w:after="6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517310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11B6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3392" w:rsidRPr="00AD6D6B">
              <w:rPr>
                <w:rFonts w:ascii="Calibri" w:hAnsi="Calibri"/>
                <w:color w:val="262626"/>
                <w:sz w:val="20"/>
                <w:szCs w:val="20"/>
              </w:rPr>
              <w:t xml:space="preserve"> Is the team leading the work up to the task?</w:t>
            </w:r>
            <w:r w:rsidR="006E3392" w:rsidRPr="00AD6D6B">
              <w:rPr>
                <w:sz w:val="20"/>
                <w:szCs w:val="20"/>
              </w:rPr>
              <w:t xml:space="preserve">  </w:t>
            </w:r>
          </w:p>
        </w:tc>
      </w:tr>
      <w:tr w:rsidR="00A50105" w:rsidRPr="00AD6D6B" w:rsidTr="002643CF">
        <w:trPr>
          <w:trHeight w:val="511"/>
        </w:trPr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lastRenderedPageBreak/>
              <w:t>Urgency level for grant approval &amp; payments</w:t>
            </w: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452" w:rsidRPr="00AD6D6B" w:rsidRDefault="00E374B6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1961457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F154F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☒</w:t>
                </w:r>
              </w:sdtContent>
            </w:sdt>
            <w:r w:rsidR="00411B69">
              <w:rPr>
                <w:sz w:val="20"/>
                <w:szCs w:val="20"/>
              </w:rPr>
              <w:t xml:space="preserve"> </w:t>
            </w:r>
            <w:r w:rsidR="00701452" w:rsidRPr="00411B69">
              <w:rPr>
                <w:b/>
                <w:sz w:val="20"/>
                <w:szCs w:val="20"/>
                <w:u w:val="single"/>
              </w:rPr>
              <w:t>Not</w:t>
            </w:r>
            <w:r w:rsidR="00701452">
              <w:rPr>
                <w:sz w:val="20"/>
                <w:szCs w:val="20"/>
              </w:rPr>
              <w:t xml:space="preserve"> Rapid Response </w:t>
            </w:r>
          </w:p>
        </w:tc>
        <w:tc>
          <w:tcPr>
            <w:tcW w:w="3661" w:type="dxa"/>
            <w:vAlign w:val="center"/>
          </w:tcPr>
          <w:p w:rsidR="00701452" w:rsidRPr="00AD6D6B" w:rsidRDefault="00701452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544745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C0F56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411B69">
              <w:rPr>
                <w:sz w:val="20"/>
                <w:szCs w:val="20"/>
              </w:rPr>
              <w:t xml:space="preserve"> </w:t>
            </w:r>
            <w:r w:rsidRPr="00411B69">
              <w:rPr>
                <w:sz w:val="20"/>
                <w:szCs w:val="20"/>
              </w:rPr>
              <w:t>Rapid Response</w:t>
            </w:r>
            <w:r>
              <w:rPr>
                <w:sz w:val="20"/>
                <w:szCs w:val="20"/>
              </w:rPr>
              <w:t xml:space="preserve"> </w:t>
            </w:r>
            <w:r w:rsidR="00411B69">
              <w:rPr>
                <w:bCs/>
                <w:i/>
                <w:color w:val="262626"/>
                <w:sz w:val="16"/>
                <w:szCs w:val="16"/>
              </w:rPr>
              <w:t xml:space="preserve">(See procedure on </w:t>
            </w:r>
            <w:hyperlink r:id="rId16" w:history="1">
              <w:r w:rsidR="00411B69" w:rsidRPr="00411B69">
                <w:rPr>
                  <w:rStyle w:val="Hyperlink"/>
                  <w:bCs/>
                  <w:i/>
                  <w:sz w:val="16"/>
                  <w:szCs w:val="16"/>
                </w:rPr>
                <w:t>KARL</w:t>
              </w:r>
            </w:hyperlink>
            <w:r w:rsidR="00411B69">
              <w:rPr>
                <w:bCs/>
                <w:i/>
                <w:color w:val="262626"/>
                <w:sz w:val="16"/>
                <w:szCs w:val="16"/>
              </w:rPr>
              <w:t>)</w:t>
            </w:r>
          </w:p>
        </w:tc>
      </w:tr>
      <w:tr w:rsidR="00A50105" w:rsidRPr="00AD6D6B" w:rsidTr="002643CF">
        <w:trPr>
          <w:trHeight w:val="287"/>
        </w:trPr>
        <w:tc>
          <w:tcPr>
            <w:tcW w:w="21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 w:rsidRPr="006512F6">
              <w:rPr>
                <w:b/>
                <w:bCs/>
                <w:color w:val="262626"/>
              </w:rPr>
              <w:t xml:space="preserve">If approved, </w:t>
            </w:r>
            <w:r w:rsidR="00B569C2">
              <w:rPr>
                <w:b/>
                <w:bCs/>
                <w:color w:val="262626"/>
              </w:rPr>
              <w:t>where</w:t>
            </w:r>
            <w:r w:rsidRPr="006512F6">
              <w:rPr>
                <w:b/>
                <w:bCs/>
                <w:color w:val="262626"/>
              </w:rPr>
              <w:t xml:space="preserve"> </w:t>
            </w:r>
            <w:r w:rsidR="00411B69">
              <w:rPr>
                <w:b/>
                <w:bCs/>
                <w:color w:val="262626"/>
              </w:rPr>
              <w:t xml:space="preserve">to allocate the </w:t>
            </w:r>
            <w:r w:rsidRPr="006512F6">
              <w:rPr>
                <w:b/>
                <w:bCs/>
                <w:color w:val="262626"/>
              </w:rPr>
              <w:t>budget?</w:t>
            </w:r>
            <w:r>
              <w:rPr>
                <w:b/>
                <w:bCs/>
                <w:color w:val="262626"/>
              </w:rPr>
              <w:t xml:space="preserve"> </w:t>
            </w:r>
          </w:p>
          <w:p w:rsidR="00701452" w:rsidRPr="006512F6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  <w:r w:rsidRPr="00177042">
              <w:rPr>
                <w:bCs/>
                <w:i/>
                <w:color w:val="262626"/>
                <w:sz w:val="16"/>
                <w:szCs w:val="16"/>
              </w:rPr>
              <w:t>(If the budget is split between multiple programs, please copy/paste this section as needed.)</w:t>
            </w: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AD6D6B" w:rsidRDefault="00701452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Amount</w:t>
            </w:r>
          </w:p>
        </w:tc>
        <w:tc>
          <w:tcPr>
            <w:tcW w:w="3661" w:type="dxa"/>
          </w:tcPr>
          <w:p w:rsidR="00701452" w:rsidRPr="00AD6D6B" w:rsidRDefault="0056459E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</w:rPr>
              <w:t>$</w:t>
            </w:r>
            <w:r w:rsidR="002F154F" w:rsidRPr="0056459E">
              <w:rPr>
                <w:rFonts w:asciiTheme="minorHAnsi" w:hAnsiTheme="minorHAnsi"/>
                <w:color w:val="000000" w:themeColor="text1"/>
                <w:szCs w:val="20"/>
              </w:rPr>
              <w:t>900,000</w:t>
            </w:r>
          </w:p>
        </w:tc>
      </w:tr>
      <w:tr w:rsidR="00A50105" w:rsidRPr="00AD6D6B" w:rsidTr="002643CF">
        <w:trPr>
          <w:trHeight w:val="288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6512F6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AD6D6B" w:rsidRDefault="00701452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Category of Work</w:t>
            </w:r>
          </w:p>
        </w:tc>
        <w:tc>
          <w:tcPr>
            <w:tcW w:w="3661" w:type="dxa"/>
          </w:tcPr>
          <w:p w:rsidR="00701452" w:rsidRPr="00AD6D6B" w:rsidRDefault="002F154F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56459E">
              <w:rPr>
                <w:rFonts w:asciiTheme="minorHAnsi" w:hAnsiTheme="minorHAnsi"/>
                <w:color w:val="000000" w:themeColor="text1"/>
                <w:szCs w:val="20"/>
              </w:rPr>
              <w:t>SGMF000 : FIELD : Fealty to Grassroots Mobilization &amp; Community Activism</w:t>
            </w:r>
          </w:p>
        </w:tc>
      </w:tr>
      <w:tr w:rsidR="00A50105" w:rsidRPr="00AD6D6B" w:rsidTr="002643CF">
        <w:trPr>
          <w:trHeight w:val="287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6512F6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AD6D6B" w:rsidRDefault="00701452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>Division/Program Code</w:t>
            </w:r>
          </w:p>
        </w:tc>
        <w:tc>
          <w:tcPr>
            <w:tcW w:w="3661" w:type="dxa"/>
          </w:tcPr>
          <w:p w:rsidR="00701452" w:rsidRPr="00AD6D6B" w:rsidRDefault="000167F4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Cs w:val="20"/>
              </w:rPr>
              <w:t>ESP PROG</w:t>
            </w:r>
          </w:p>
        </w:tc>
        <w:bookmarkStart w:id="0" w:name="_GoBack"/>
        <w:bookmarkEnd w:id="0"/>
      </w:tr>
      <w:tr w:rsidR="00A50105" w:rsidRPr="00AD6D6B" w:rsidTr="002643CF">
        <w:trPr>
          <w:trHeight w:val="288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6512F6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AD6D6B" w:rsidRDefault="00701452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Entity </w:t>
            </w:r>
            <w:r w:rsidRPr="00AD6D6B">
              <w:rPr>
                <w:i/>
                <w:sz w:val="20"/>
                <w:szCs w:val="20"/>
              </w:rPr>
              <w:t>(i.e., FPOS, ZUG)</w:t>
            </w:r>
          </w:p>
        </w:tc>
        <w:tc>
          <w:tcPr>
            <w:tcW w:w="3661" w:type="dxa"/>
          </w:tcPr>
          <w:p w:rsidR="00701452" w:rsidRPr="00AD6D6B" w:rsidRDefault="00BF6607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785804">
              <w:rPr>
                <w:rFonts w:asciiTheme="minorHAnsi" w:hAnsiTheme="minorHAnsi"/>
                <w:color w:val="000000" w:themeColor="text1"/>
                <w:szCs w:val="20"/>
              </w:rPr>
              <w:t xml:space="preserve"> </w:t>
            </w:r>
            <w:r w:rsidR="00035E98">
              <w:rPr>
                <w:rFonts w:asciiTheme="minorHAnsi" w:hAnsiTheme="minorHAnsi"/>
                <w:color w:val="000000" w:themeColor="text1"/>
                <w:szCs w:val="20"/>
              </w:rPr>
              <w:t>10</w:t>
            </w:r>
            <w:r w:rsidR="00AE4ACD">
              <w:rPr>
                <w:rFonts w:asciiTheme="minorHAnsi" w:hAnsiTheme="minorHAnsi"/>
                <w:color w:val="000000" w:themeColor="text1"/>
                <w:szCs w:val="20"/>
              </w:rPr>
              <w:t>0%</w:t>
            </w:r>
            <w:r w:rsidRPr="00785804">
              <w:rPr>
                <w:rFonts w:asciiTheme="minorHAnsi" w:hAnsiTheme="minorHAnsi"/>
                <w:color w:val="000000" w:themeColor="text1"/>
                <w:szCs w:val="20"/>
              </w:rPr>
              <w:t>ZUG</w:t>
            </w:r>
          </w:p>
        </w:tc>
      </w:tr>
      <w:tr w:rsidR="00A50105" w:rsidRPr="00AD6D6B" w:rsidTr="002643CF">
        <w:trPr>
          <w:trHeight w:val="287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6512F6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AD6D6B" w:rsidRDefault="00701452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Fund Class </w:t>
            </w:r>
            <w:r w:rsidRPr="00AD6D6B">
              <w:rPr>
                <w:i/>
                <w:sz w:val="20"/>
                <w:szCs w:val="20"/>
              </w:rPr>
              <w:t>(i.e., Lobbying/Non-Lobbying)</w:t>
            </w:r>
          </w:p>
        </w:tc>
        <w:tc>
          <w:tcPr>
            <w:tcW w:w="3661" w:type="dxa"/>
          </w:tcPr>
          <w:p w:rsidR="00701452" w:rsidRPr="00AD6D6B" w:rsidRDefault="000167F4" w:rsidP="000167F4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="00AE4ACD">
              <w:rPr>
                <w:rFonts w:asciiTheme="minorHAnsi" w:hAnsiTheme="minorHAnsi"/>
                <w:color w:val="000000" w:themeColor="text1"/>
              </w:rPr>
              <w:t>0%</w:t>
            </w:r>
            <w:r w:rsidR="00BF6607" w:rsidRPr="00785804">
              <w:rPr>
                <w:rFonts w:asciiTheme="minorHAnsi" w:hAnsiTheme="minorHAnsi"/>
                <w:color w:val="000000" w:themeColor="text1"/>
              </w:rPr>
              <w:t>Lobbying</w:t>
            </w:r>
          </w:p>
        </w:tc>
      </w:tr>
      <w:tr w:rsidR="00A50105" w:rsidRPr="00AD6D6B" w:rsidTr="002643CF">
        <w:trPr>
          <w:trHeight w:val="288"/>
        </w:trPr>
        <w:tc>
          <w:tcPr>
            <w:tcW w:w="21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6512F6" w:rsidRDefault="00701452" w:rsidP="006429B2">
            <w:pPr>
              <w:spacing w:before="120" w:after="120" w:line="240" w:lineRule="auto"/>
              <w:rPr>
                <w:b/>
                <w:bCs/>
                <w:color w:val="262626"/>
              </w:rPr>
            </w:pPr>
          </w:p>
        </w:tc>
        <w:tc>
          <w:tcPr>
            <w:tcW w:w="37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452" w:rsidRPr="00AD6D6B" w:rsidRDefault="00701452" w:rsidP="006429B2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D6D6B">
              <w:rPr>
                <w:sz w:val="20"/>
                <w:szCs w:val="20"/>
              </w:rPr>
              <w:t xml:space="preserve">Geography </w:t>
            </w:r>
            <w:r w:rsidRPr="00AD6D6B">
              <w:rPr>
                <w:i/>
                <w:sz w:val="20"/>
                <w:szCs w:val="20"/>
              </w:rPr>
              <w:t>(of benefit)</w:t>
            </w:r>
          </w:p>
        </w:tc>
        <w:tc>
          <w:tcPr>
            <w:tcW w:w="3661" w:type="dxa"/>
          </w:tcPr>
          <w:p w:rsidR="00701452" w:rsidRPr="00AD6D6B" w:rsidRDefault="007C5383" w:rsidP="007C5383">
            <w:pPr>
              <w:pStyle w:val="ColorfulList-Accent11"/>
              <w:spacing w:before="120" w:after="120" w:line="24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>100</w:t>
            </w:r>
            <w:r w:rsidR="00AE4ACD">
              <w:rPr>
                <w:rFonts w:asciiTheme="minorHAnsi" w:hAnsiTheme="minorHAnsi"/>
                <w:color w:val="000000" w:themeColor="text1"/>
              </w:rPr>
              <w:t>%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BF6607">
              <w:rPr>
                <w:rFonts w:asciiTheme="minorHAnsi" w:hAnsiTheme="minorHAnsi"/>
                <w:color w:val="000000" w:themeColor="text1"/>
              </w:rPr>
              <w:t>Eu</w:t>
            </w:r>
            <w:r>
              <w:rPr>
                <w:rFonts w:asciiTheme="minorHAnsi" w:hAnsiTheme="minorHAnsi"/>
                <w:color w:val="000000" w:themeColor="text1"/>
              </w:rPr>
              <w:t>rope</w:t>
            </w:r>
          </w:p>
        </w:tc>
      </w:tr>
    </w:tbl>
    <w:p w:rsidR="00701452" w:rsidRDefault="00701452" w:rsidP="006429B2">
      <w:pPr>
        <w:spacing w:before="120" w:after="120" w:line="240" w:lineRule="auto"/>
      </w:pPr>
    </w:p>
    <w:sectPr w:rsidR="00701452" w:rsidSect="00DA5D6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B6" w:rsidRDefault="00E374B6" w:rsidP="006E72C5">
      <w:pPr>
        <w:spacing w:after="0" w:line="240" w:lineRule="auto"/>
      </w:pPr>
      <w:r>
        <w:separator/>
      </w:r>
    </w:p>
  </w:endnote>
  <w:endnote w:type="continuationSeparator" w:id="0">
    <w:p w:rsidR="00E374B6" w:rsidRDefault="00E374B6" w:rsidP="006E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B6" w:rsidRDefault="00E374B6" w:rsidP="006E72C5">
      <w:pPr>
        <w:spacing w:after="0" w:line="240" w:lineRule="auto"/>
      </w:pPr>
      <w:r>
        <w:separator/>
      </w:r>
    </w:p>
  </w:footnote>
  <w:footnote w:type="continuationSeparator" w:id="0">
    <w:p w:rsidR="00E374B6" w:rsidRDefault="00E374B6" w:rsidP="006E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331E"/>
    <w:multiLevelType w:val="hybridMultilevel"/>
    <w:tmpl w:val="7FF2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8F5"/>
    <w:multiLevelType w:val="hybridMultilevel"/>
    <w:tmpl w:val="C45A3D82"/>
    <w:lvl w:ilvl="0" w:tplc="04090001">
      <w:start w:val="1"/>
      <w:numFmt w:val="bullet"/>
      <w:lvlText w:val=".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.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.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."/>
      <w:lvlJc w:val="left"/>
      <w:pPr>
        <w:tabs>
          <w:tab w:val="num" w:pos="432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."/>
      <w:lvlJc w:val="left"/>
      <w:pPr>
        <w:tabs>
          <w:tab w:val="num" w:pos="504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."/>
      <w:lvlJc w:val="left"/>
      <w:pPr>
        <w:tabs>
          <w:tab w:val="num" w:pos="648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6C2CCA"/>
    <w:multiLevelType w:val="hybridMultilevel"/>
    <w:tmpl w:val="164A5D86"/>
    <w:lvl w:ilvl="0" w:tplc="04090001">
      <w:start w:val="1"/>
      <w:numFmt w:val="bullet"/>
      <w:lvlText w:val=".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.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.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.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.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.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B5514"/>
    <w:multiLevelType w:val="hybridMultilevel"/>
    <w:tmpl w:val="A1E0BF68"/>
    <w:lvl w:ilvl="0" w:tplc="26004BA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130CE"/>
    <w:multiLevelType w:val="hybridMultilevel"/>
    <w:tmpl w:val="F81C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5F"/>
    <w:rsid w:val="000167F4"/>
    <w:rsid w:val="00035E98"/>
    <w:rsid w:val="00057C96"/>
    <w:rsid w:val="000C4D99"/>
    <w:rsid w:val="000E30AC"/>
    <w:rsid w:val="000F10A2"/>
    <w:rsid w:val="001171D2"/>
    <w:rsid w:val="0014163C"/>
    <w:rsid w:val="00154D18"/>
    <w:rsid w:val="00177042"/>
    <w:rsid w:val="001A29B5"/>
    <w:rsid w:val="001F6AD4"/>
    <w:rsid w:val="00211633"/>
    <w:rsid w:val="002607B7"/>
    <w:rsid w:val="002643CF"/>
    <w:rsid w:val="00277B43"/>
    <w:rsid w:val="002A4514"/>
    <w:rsid w:val="002D1005"/>
    <w:rsid w:val="002F154F"/>
    <w:rsid w:val="003025E2"/>
    <w:rsid w:val="00312E1F"/>
    <w:rsid w:val="0032211B"/>
    <w:rsid w:val="00334CD3"/>
    <w:rsid w:val="0037475D"/>
    <w:rsid w:val="00385BFE"/>
    <w:rsid w:val="0039421E"/>
    <w:rsid w:val="003C3EB8"/>
    <w:rsid w:val="003E424D"/>
    <w:rsid w:val="00411B69"/>
    <w:rsid w:val="0042545F"/>
    <w:rsid w:val="004260BA"/>
    <w:rsid w:val="00454E0D"/>
    <w:rsid w:val="00470520"/>
    <w:rsid w:val="004A1863"/>
    <w:rsid w:val="004C5AA6"/>
    <w:rsid w:val="0051191F"/>
    <w:rsid w:val="00535E3E"/>
    <w:rsid w:val="0056459E"/>
    <w:rsid w:val="005E61D8"/>
    <w:rsid w:val="00602F32"/>
    <w:rsid w:val="0060536C"/>
    <w:rsid w:val="00630EC2"/>
    <w:rsid w:val="006429B2"/>
    <w:rsid w:val="006512F6"/>
    <w:rsid w:val="00657820"/>
    <w:rsid w:val="0066099E"/>
    <w:rsid w:val="00671830"/>
    <w:rsid w:val="006A4AEB"/>
    <w:rsid w:val="006C0D22"/>
    <w:rsid w:val="006C0F56"/>
    <w:rsid w:val="006E3392"/>
    <w:rsid w:val="006E6F87"/>
    <w:rsid w:val="006E72C5"/>
    <w:rsid w:val="00701452"/>
    <w:rsid w:val="00730865"/>
    <w:rsid w:val="00730A31"/>
    <w:rsid w:val="00762777"/>
    <w:rsid w:val="00762C16"/>
    <w:rsid w:val="0078459A"/>
    <w:rsid w:val="007858FB"/>
    <w:rsid w:val="0078699B"/>
    <w:rsid w:val="00790081"/>
    <w:rsid w:val="00791A15"/>
    <w:rsid w:val="007C5383"/>
    <w:rsid w:val="007F7DF6"/>
    <w:rsid w:val="0080384C"/>
    <w:rsid w:val="0088337A"/>
    <w:rsid w:val="008B5CDE"/>
    <w:rsid w:val="008D7118"/>
    <w:rsid w:val="00906CED"/>
    <w:rsid w:val="009263B9"/>
    <w:rsid w:val="00966DCB"/>
    <w:rsid w:val="009A61A4"/>
    <w:rsid w:val="009C356E"/>
    <w:rsid w:val="009E2573"/>
    <w:rsid w:val="009E704C"/>
    <w:rsid w:val="009F7C87"/>
    <w:rsid w:val="00A0004E"/>
    <w:rsid w:val="00A042D2"/>
    <w:rsid w:val="00A22D64"/>
    <w:rsid w:val="00A27E9A"/>
    <w:rsid w:val="00A50105"/>
    <w:rsid w:val="00A64FC2"/>
    <w:rsid w:val="00A83931"/>
    <w:rsid w:val="00A85890"/>
    <w:rsid w:val="00AC7D58"/>
    <w:rsid w:val="00AD6D6B"/>
    <w:rsid w:val="00AE4ACD"/>
    <w:rsid w:val="00B12552"/>
    <w:rsid w:val="00B355D7"/>
    <w:rsid w:val="00B417B2"/>
    <w:rsid w:val="00B56579"/>
    <w:rsid w:val="00B569C2"/>
    <w:rsid w:val="00B8043E"/>
    <w:rsid w:val="00BA405F"/>
    <w:rsid w:val="00BC65FD"/>
    <w:rsid w:val="00BF2CB8"/>
    <w:rsid w:val="00BF6607"/>
    <w:rsid w:val="00C75EF4"/>
    <w:rsid w:val="00C77E8B"/>
    <w:rsid w:val="00C967F5"/>
    <w:rsid w:val="00CB28BD"/>
    <w:rsid w:val="00CE3296"/>
    <w:rsid w:val="00CF2E53"/>
    <w:rsid w:val="00D0122B"/>
    <w:rsid w:val="00D83311"/>
    <w:rsid w:val="00DA13D2"/>
    <w:rsid w:val="00DA5D66"/>
    <w:rsid w:val="00E374B6"/>
    <w:rsid w:val="00E84FB9"/>
    <w:rsid w:val="00E95EC6"/>
    <w:rsid w:val="00EA7C56"/>
    <w:rsid w:val="00ED7EB9"/>
    <w:rsid w:val="00EE5B95"/>
    <w:rsid w:val="00EF7D2F"/>
    <w:rsid w:val="00F1409B"/>
    <w:rsid w:val="00F155A5"/>
    <w:rsid w:val="00F4009F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545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rsid w:val="0042545F"/>
    <w:pPr>
      <w:ind w:left="720"/>
      <w:contextualSpacing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869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7B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2C5"/>
  </w:style>
  <w:style w:type="paragraph" w:styleId="Footer">
    <w:name w:val="footer"/>
    <w:basedOn w:val="Normal"/>
    <w:link w:val="FooterChar"/>
    <w:uiPriority w:val="99"/>
    <w:unhideWhenUsed/>
    <w:rsid w:val="006E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2C5"/>
  </w:style>
  <w:style w:type="character" w:customStyle="1" w:styleId="apple-converted-space">
    <w:name w:val="apple-converted-space"/>
    <w:basedOn w:val="DefaultParagraphFont"/>
    <w:rsid w:val="00312E1F"/>
  </w:style>
  <w:style w:type="character" w:customStyle="1" w:styleId="s1">
    <w:name w:val="s1"/>
    <w:basedOn w:val="DefaultParagraphFont"/>
    <w:rsid w:val="00C77E8B"/>
  </w:style>
  <w:style w:type="character" w:customStyle="1" w:styleId="s2">
    <w:name w:val="s2"/>
    <w:basedOn w:val="DefaultParagraphFont"/>
    <w:rsid w:val="00C77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545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rsid w:val="0042545F"/>
    <w:pPr>
      <w:ind w:left="720"/>
      <w:contextualSpacing/>
    </w:pPr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7869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9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7B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2C5"/>
  </w:style>
  <w:style w:type="paragraph" w:styleId="Footer">
    <w:name w:val="footer"/>
    <w:basedOn w:val="Normal"/>
    <w:link w:val="FooterChar"/>
    <w:uiPriority w:val="99"/>
    <w:unhideWhenUsed/>
    <w:rsid w:val="006E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2C5"/>
  </w:style>
  <w:style w:type="character" w:customStyle="1" w:styleId="apple-converted-space">
    <w:name w:val="apple-converted-space"/>
    <w:basedOn w:val="DefaultParagraphFont"/>
    <w:rsid w:val="00312E1F"/>
  </w:style>
  <w:style w:type="character" w:customStyle="1" w:styleId="s1">
    <w:name w:val="s1"/>
    <w:basedOn w:val="DefaultParagraphFont"/>
    <w:rsid w:val="00C77E8B"/>
  </w:style>
  <w:style w:type="character" w:customStyle="1" w:styleId="s2">
    <w:name w:val="s2"/>
    <w:basedOn w:val="DefaultParagraphFont"/>
    <w:rsid w:val="00C7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rl.soros.org/communities/reserves/files/ii.-policies/rapid-response-as-of-10-november-2014.docx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s://karl.soros.org/communities/reserves/view.html" TargetMode="Externa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B0C0BA-B0B9-43DC-AC5A-385134D78B95}" type="doc">
      <dgm:prSet loTypeId="urn:microsoft.com/office/officeart/2005/8/layout/cycle4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C9AA263-F95C-4C4A-A4A8-E62079CD5819}">
      <dgm:prSet phldrT="[Text]"/>
      <dgm:spPr/>
      <dgm:t>
        <a:bodyPr/>
        <a:lstStyle/>
        <a:p>
          <a:r>
            <a:rPr lang="en-GB"/>
            <a:t>EPA</a:t>
          </a:r>
        </a:p>
      </dgm:t>
    </dgm:pt>
    <dgm:pt modelId="{DBC0E0F0-91B7-4A84-9BA7-81BB72DA2C51}" type="parTrans" cxnId="{901FAF41-701B-4088-9FF7-99FA8072F1BC}">
      <dgm:prSet/>
      <dgm:spPr/>
      <dgm:t>
        <a:bodyPr/>
        <a:lstStyle/>
        <a:p>
          <a:endParaRPr lang="en-GB"/>
        </a:p>
      </dgm:t>
    </dgm:pt>
    <dgm:pt modelId="{B0A78A13-C0D8-4629-AD21-0E29399E6874}" type="sibTrans" cxnId="{901FAF41-701B-4088-9FF7-99FA8072F1BC}">
      <dgm:prSet/>
      <dgm:spPr/>
      <dgm:t>
        <a:bodyPr/>
        <a:lstStyle/>
        <a:p>
          <a:endParaRPr lang="en-GB"/>
        </a:p>
      </dgm:t>
    </dgm:pt>
    <dgm:pt modelId="{2CDD0F03-4AB9-4AEF-8AF3-F28D91AEBD60}">
      <dgm:prSet phldrT="[Text]"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en-GB" sz="750" b="0" i="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EPA gathers the parents associations in Europe which together represent more than 150 million parents. </a:t>
          </a:r>
          <a:endParaRPr lang="en-GB" sz="75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67B86751-0FEA-4CCF-84A3-CC4D68629491}" type="parTrans" cxnId="{C25F0E60-BA4F-4345-BEC7-EB1DF4465479}">
      <dgm:prSet/>
      <dgm:spPr/>
      <dgm:t>
        <a:bodyPr/>
        <a:lstStyle/>
        <a:p>
          <a:endParaRPr lang="en-GB"/>
        </a:p>
      </dgm:t>
    </dgm:pt>
    <dgm:pt modelId="{EFC0900A-B470-434D-8DA1-9A2B2E7E497A}" type="sibTrans" cxnId="{C25F0E60-BA4F-4345-BEC7-EB1DF4465479}">
      <dgm:prSet/>
      <dgm:spPr/>
      <dgm:t>
        <a:bodyPr/>
        <a:lstStyle/>
        <a:p>
          <a:endParaRPr lang="en-GB"/>
        </a:p>
      </dgm:t>
    </dgm:pt>
    <dgm:pt modelId="{85BFFE59-6055-4826-87D2-815BF774DD12}">
      <dgm:prSet phldrT="[Text]"/>
      <dgm:spPr/>
      <dgm:t>
        <a:bodyPr/>
        <a:lstStyle/>
        <a:p>
          <a:r>
            <a:rPr lang="en-GB"/>
            <a:t>ETUCE (EI)</a:t>
          </a:r>
        </a:p>
      </dgm:t>
    </dgm:pt>
    <dgm:pt modelId="{2715758B-25E4-4939-8999-C2BD088F8008}" type="parTrans" cxnId="{BC4DC5E1-7DAF-4859-9786-663D09420DB1}">
      <dgm:prSet/>
      <dgm:spPr/>
      <dgm:t>
        <a:bodyPr/>
        <a:lstStyle/>
        <a:p>
          <a:endParaRPr lang="en-GB"/>
        </a:p>
      </dgm:t>
    </dgm:pt>
    <dgm:pt modelId="{8957FDC4-E41C-4B73-8A2C-09F0FF067B10}" type="sibTrans" cxnId="{BC4DC5E1-7DAF-4859-9786-663D09420DB1}">
      <dgm:prSet/>
      <dgm:spPr/>
      <dgm:t>
        <a:bodyPr/>
        <a:lstStyle/>
        <a:p>
          <a:endParaRPr lang="en-GB"/>
        </a:p>
      </dgm:t>
    </dgm:pt>
    <dgm:pt modelId="{200E47BF-AF45-41AE-B65F-257D82E9875A}">
      <dgm:prSet phldrT="[Text]"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hu-HU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European </a:t>
          </a:r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con</a:t>
          </a:r>
          <a:r>
            <a:rPr lang="hu-HU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federation of teacher</a:t>
          </a:r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 </a:t>
          </a:r>
          <a:r>
            <a:rPr lang="hu-HU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unions with 1</a:t>
          </a:r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0 million members</a:t>
          </a:r>
        </a:p>
      </dgm:t>
    </dgm:pt>
    <dgm:pt modelId="{EC79AC60-ED7A-46FF-B324-011701ED7CE7}" type="parTrans" cxnId="{3BC2283C-137E-449E-B052-CFFDD8E5B91C}">
      <dgm:prSet/>
      <dgm:spPr/>
      <dgm:t>
        <a:bodyPr/>
        <a:lstStyle/>
        <a:p>
          <a:endParaRPr lang="en-GB"/>
        </a:p>
      </dgm:t>
    </dgm:pt>
    <dgm:pt modelId="{DC67A35F-B7E2-4BD3-908F-420FD57AEF84}" type="sibTrans" cxnId="{3BC2283C-137E-449E-B052-CFFDD8E5B91C}">
      <dgm:prSet/>
      <dgm:spPr/>
      <dgm:t>
        <a:bodyPr/>
        <a:lstStyle/>
        <a:p>
          <a:endParaRPr lang="en-GB"/>
        </a:p>
      </dgm:t>
    </dgm:pt>
    <dgm:pt modelId="{6D8BB3B5-C639-4A63-8C0D-FB6BF18384F6}">
      <dgm:prSet phldrT="[Text]"/>
      <dgm:spPr/>
      <dgm:t>
        <a:bodyPr/>
        <a:lstStyle/>
        <a:p>
          <a:r>
            <a:rPr lang="en-GB"/>
            <a:t> </a:t>
          </a:r>
        </a:p>
        <a:p>
          <a:r>
            <a:rPr lang="en-GB"/>
            <a:t>SIRIUS</a:t>
          </a:r>
        </a:p>
      </dgm:t>
    </dgm:pt>
    <dgm:pt modelId="{C539BB47-4AF4-4698-B14A-08D47B82CE87}" type="parTrans" cxnId="{0FA91CB7-73AC-493A-9347-B353E031F043}">
      <dgm:prSet/>
      <dgm:spPr/>
      <dgm:t>
        <a:bodyPr/>
        <a:lstStyle/>
        <a:p>
          <a:endParaRPr lang="en-GB"/>
        </a:p>
      </dgm:t>
    </dgm:pt>
    <dgm:pt modelId="{42B4DE8A-A621-4AC0-80BD-96DC2E8B48B8}" type="sibTrans" cxnId="{0FA91CB7-73AC-493A-9347-B353E031F043}">
      <dgm:prSet/>
      <dgm:spPr/>
      <dgm:t>
        <a:bodyPr/>
        <a:lstStyle/>
        <a:p>
          <a:endParaRPr lang="en-GB"/>
        </a:p>
      </dgm:t>
    </dgm:pt>
    <dgm:pt modelId="{DC10DD9B-7B8B-4DB7-B221-7302C1C17412}">
      <dgm:prSet phldrT="[Text]"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hu-HU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12 ministries of education</a:t>
          </a:r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 in Europe </a:t>
          </a:r>
        </a:p>
      </dgm:t>
    </dgm:pt>
    <dgm:pt modelId="{6E068B61-3063-4244-B8F5-A659E83D1CE0}" type="parTrans" cxnId="{27D9ADDA-6B06-4F2E-9CE1-CAFDF9913CE4}">
      <dgm:prSet/>
      <dgm:spPr/>
      <dgm:t>
        <a:bodyPr/>
        <a:lstStyle/>
        <a:p>
          <a:endParaRPr lang="en-GB"/>
        </a:p>
      </dgm:t>
    </dgm:pt>
    <dgm:pt modelId="{A49B1EA7-7A57-4282-A191-EF47BB58B25C}" type="sibTrans" cxnId="{27D9ADDA-6B06-4F2E-9CE1-CAFDF9913CE4}">
      <dgm:prSet/>
      <dgm:spPr/>
      <dgm:t>
        <a:bodyPr/>
        <a:lstStyle/>
        <a:p>
          <a:endParaRPr lang="en-GB"/>
        </a:p>
      </dgm:t>
    </dgm:pt>
    <dgm:pt modelId="{7DFCC75A-7544-4AE7-A9F4-911121C25913}">
      <dgm:prSet phldrT="[Text]"/>
      <dgm:spPr/>
      <dgm:t>
        <a:bodyPr/>
        <a:lstStyle/>
        <a:p>
          <a:r>
            <a:rPr lang="en-GB"/>
            <a:t>     ESU/ OBESU</a:t>
          </a:r>
        </a:p>
      </dgm:t>
    </dgm:pt>
    <dgm:pt modelId="{85B2463E-9CCF-46DD-89E1-6F99045B89C8}" type="parTrans" cxnId="{65A895CF-EBFF-4D0B-90E4-E49989D39343}">
      <dgm:prSet/>
      <dgm:spPr/>
      <dgm:t>
        <a:bodyPr/>
        <a:lstStyle/>
        <a:p>
          <a:endParaRPr lang="en-GB"/>
        </a:p>
      </dgm:t>
    </dgm:pt>
    <dgm:pt modelId="{64C382DF-E77C-453F-B16B-87A528613A42}" type="sibTrans" cxnId="{65A895CF-EBFF-4D0B-90E4-E49989D39343}">
      <dgm:prSet/>
      <dgm:spPr/>
      <dgm:t>
        <a:bodyPr/>
        <a:lstStyle/>
        <a:p>
          <a:endParaRPr lang="en-GB"/>
        </a:p>
      </dgm:t>
    </dgm:pt>
    <dgm:pt modelId="{B4532B28-4612-4290-93C2-45F603359139}">
      <dgm:prSet phldrT="[Text]"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/>
        <a:lstStyle/>
        <a:p>
          <a:r>
            <a:rPr lang="en-GB" sz="750" b="0" i="0"/>
            <a:t>45 National Unions of Students from 38 countries</a:t>
          </a:r>
          <a:endParaRPr lang="en-GB" sz="75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3382967B-CB65-4482-BB62-76CA144CFDE0}" type="parTrans" cxnId="{6CA6F417-E9A0-4432-94B1-A9D466C63238}">
      <dgm:prSet/>
      <dgm:spPr/>
      <dgm:t>
        <a:bodyPr/>
        <a:lstStyle/>
        <a:p>
          <a:endParaRPr lang="en-GB"/>
        </a:p>
      </dgm:t>
    </dgm:pt>
    <dgm:pt modelId="{E9EF53EB-04C4-4A16-A632-D970AE4A8C02}" type="sibTrans" cxnId="{6CA6F417-E9A0-4432-94B1-A9D466C63238}">
      <dgm:prSet/>
      <dgm:spPr/>
      <dgm:t>
        <a:bodyPr/>
        <a:lstStyle/>
        <a:p>
          <a:endParaRPr lang="en-GB"/>
        </a:p>
      </dgm:t>
    </dgm:pt>
    <dgm:pt modelId="{4FBA9610-612E-45B8-8B3A-BA9827D8E3F5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en-GB" sz="750" b="0" i="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promote the active participation of parents and the recognition of their central place as the primary responsible of the education of their children</a:t>
          </a:r>
          <a:endParaRPr lang="en-GB" sz="75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B276C56B-D435-413A-99E1-CED6B0015B4C}" type="parTrans" cxnId="{A889B46E-5655-4FA9-AB0E-20ADCABB32B2}">
      <dgm:prSet/>
      <dgm:spPr/>
      <dgm:t>
        <a:bodyPr/>
        <a:lstStyle/>
        <a:p>
          <a:endParaRPr lang="en-GB"/>
        </a:p>
      </dgm:t>
    </dgm:pt>
    <dgm:pt modelId="{73327F26-BF24-4134-9BC3-DB380525BDAF}" type="sibTrans" cxnId="{A889B46E-5655-4FA9-AB0E-20ADCABB32B2}">
      <dgm:prSet/>
      <dgm:spPr/>
      <dgm:t>
        <a:bodyPr/>
        <a:lstStyle/>
        <a:p>
          <a:endParaRPr lang="en-GB"/>
        </a:p>
      </dgm:t>
    </dgm:pt>
    <dgm:pt modelId="{7CD80A56-D54F-4809-A86F-D0E3B6C3BC58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represented in every European country (Turkey and Middle East)</a:t>
          </a:r>
        </a:p>
      </dgm:t>
    </dgm:pt>
    <dgm:pt modelId="{1BF64948-179E-4AA3-A550-6383138E366D}" type="parTrans" cxnId="{53C3210C-39C7-4EEB-BBA1-16FE32738CBE}">
      <dgm:prSet/>
      <dgm:spPr/>
      <dgm:t>
        <a:bodyPr/>
        <a:lstStyle/>
        <a:p>
          <a:endParaRPr lang="en-GB"/>
        </a:p>
      </dgm:t>
    </dgm:pt>
    <dgm:pt modelId="{5BB1BD80-7A2E-4A31-8234-19B0B6DD2099}" type="sibTrans" cxnId="{53C3210C-39C7-4EEB-BBA1-16FE32738CBE}">
      <dgm:prSet/>
      <dgm:spPr/>
      <dgm:t>
        <a:bodyPr/>
        <a:lstStyle/>
        <a:p>
          <a:endParaRPr lang="en-GB"/>
        </a:p>
      </dgm:t>
    </dgm:pt>
    <dgm:pt modelId="{1726A611-F69E-492B-80FC-60ABB1744A1E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on the ground teacher union actions</a:t>
          </a:r>
        </a:p>
      </dgm:t>
    </dgm:pt>
    <dgm:pt modelId="{F8B0205F-9CD2-41F0-AFD6-4AD04AECC8CC}" type="parTrans" cxnId="{1928A170-5761-4D15-9DF7-AD5FE3C8CF2C}">
      <dgm:prSet/>
      <dgm:spPr/>
      <dgm:t>
        <a:bodyPr/>
        <a:lstStyle/>
        <a:p>
          <a:endParaRPr lang="en-GB"/>
        </a:p>
      </dgm:t>
    </dgm:pt>
    <dgm:pt modelId="{521F8BBE-1890-42C2-A8CA-2863A054EF06}" type="sibTrans" cxnId="{1928A170-5761-4D15-9DF7-AD5FE3C8CF2C}">
      <dgm:prSet/>
      <dgm:spPr/>
      <dgm:t>
        <a:bodyPr/>
        <a:lstStyle/>
        <a:p>
          <a:endParaRPr lang="en-GB"/>
        </a:p>
      </dgm:t>
    </dgm:pt>
    <dgm:pt modelId="{6DDA28A6-9F5A-443F-B18F-B4837A4B6A37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a strong policy cloud doubled with grassroots based presence and reachout at school level </a:t>
          </a:r>
        </a:p>
      </dgm:t>
    </dgm:pt>
    <dgm:pt modelId="{16D94FDA-DA25-4353-A45F-78F9B3E4E911}" type="parTrans" cxnId="{11926D3E-DFC8-4A53-B046-33D17E11B292}">
      <dgm:prSet/>
      <dgm:spPr/>
      <dgm:t>
        <a:bodyPr/>
        <a:lstStyle/>
        <a:p>
          <a:endParaRPr lang="en-GB"/>
        </a:p>
      </dgm:t>
    </dgm:pt>
    <dgm:pt modelId="{9AF74762-DD1B-463F-AC95-5EE77889CBCB}" type="sibTrans" cxnId="{11926D3E-DFC8-4A53-B046-33D17E11B292}">
      <dgm:prSet/>
      <dgm:spPr/>
      <dgm:t>
        <a:bodyPr/>
        <a:lstStyle/>
        <a:p>
          <a:endParaRPr lang="en-GB"/>
        </a:p>
      </dgm:t>
    </dgm:pt>
    <dgm:pt modelId="{7B2536A4-5380-4DF8-85ED-560BC1030226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part of tripartide system </a:t>
          </a:r>
        </a:p>
      </dgm:t>
    </dgm:pt>
    <dgm:pt modelId="{CFBCECD8-EF14-4B78-A7EC-AFD91A4E4D7A}" type="parTrans" cxnId="{547C840B-80C3-479A-84A7-9FCDE9E0038F}">
      <dgm:prSet/>
      <dgm:spPr/>
      <dgm:t>
        <a:bodyPr/>
        <a:lstStyle/>
        <a:p>
          <a:endParaRPr lang="en-GB"/>
        </a:p>
      </dgm:t>
    </dgm:pt>
    <dgm:pt modelId="{483101DA-A87F-436A-8391-E14812C5D1D2}" type="sibTrans" cxnId="{547C840B-80C3-479A-84A7-9FCDE9E0038F}">
      <dgm:prSet/>
      <dgm:spPr/>
      <dgm:t>
        <a:bodyPr/>
        <a:lstStyle/>
        <a:p>
          <a:endParaRPr lang="en-GB"/>
        </a:p>
      </dgm:t>
    </dgm:pt>
    <dgm:pt modelId="{0187EA2A-5725-4E90-B46F-94A98393B162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hu-HU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several universities</a:t>
          </a:r>
          <a:endParaRPr lang="en-GB" sz="7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99B73C21-AF21-49CB-A309-8982BBA4DF7A}" type="parTrans" cxnId="{B1648496-74CE-47C2-B71F-496C626A252C}">
      <dgm:prSet/>
      <dgm:spPr/>
      <dgm:t>
        <a:bodyPr/>
        <a:lstStyle/>
        <a:p>
          <a:endParaRPr lang="en-GB"/>
        </a:p>
      </dgm:t>
    </dgm:pt>
    <dgm:pt modelId="{4089C564-7907-4D8A-901B-AABC44D0836A}" type="sibTrans" cxnId="{B1648496-74CE-47C2-B71F-496C626A252C}">
      <dgm:prSet/>
      <dgm:spPr/>
      <dgm:t>
        <a:bodyPr/>
        <a:lstStyle/>
        <a:p>
          <a:endParaRPr lang="en-GB"/>
        </a:p>
      </dgm:t>
    </dgm:pt>
    <dgm:pt modelId="{0A4461D9-890D-4382-B03E-F31298B87F30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hu-HU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strong csos, eg. MPG, etc.</a:t>
          </a:r>
          <a:endParaRPr lang="en-GB" sz="7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ABE7DCB4-8F89-431A-B970-7E9E82B5E833}" type="parTrans" cxnId="{0EF50B4E-F43E-426A-B0E6-CD0E14330511}">
      <dgm:prSet/>
      <dgm:spPr/>
      <dgm:t>
        <a:bodyPr/>
        <a:lstStyle/>
        <a:p>
          <a:endParaRPr lang="en-GB"/>
        </a:p>
      </dgm:t>
    </dgm:pt>
    <dgm:pt modelId="{291B82D0-2E0E-448F-B50F-EACB59D1BF6A}" type="sibTrans" cxnId="{0EF50B4E-F43E-426A-B0E6-CD0E14330511}">
      <dgm:prSet/>
      <dgm:spPr/>
      <dgm:t>
        <a:bodyPr/>
        <a:lstStyle/>
        <a:p>
          <a:endParaRPr lang="en-GB"/>
        </a:p>
      </dgm:t>
    </dgm:pt>
    <dgm:pt modelId="{5C828247-9141-440D-A93F-98E2A333C113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hu-HU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the ears of the Commission on migration issues </a:t>
          </a:r>
          <a:endParaRPr lang="en-GB" sz="7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E9680FC6-A8BE-4166-A4A3-EB1FBF02A1A9}" type="parTrans" cxnId="{159F36C2-7786-452E-B936-62F80B731CE0}">
      <dgm:prSet/>
      <dgm:spPr/>
      <dgm:t>
        <a:bodyPr/>
        <a:lstStyle/>
        <a:p>
          <a:endParaRPr lang="en-GB"/>
        </a:p>
      </dgm:t>
    </dgm:pt>
    <dgm:pt modelId="{FA3A864F-23FF-4028-A767-2E614AD2977E}" type="sibTrans" cxnId="{159F36C2-7786-452E-B936-62F80B731CE0}">
      <dgm:prSet/>
      <dgm:spPr/>
      <dgm:t>
        <a:bodyPr/>
        <a:lstStyle/>
        <a:p>
          <a:endParaRPr lang="en-GB"/>
        </a:p>
      </dgm:t>
    </dgm:pt>
    <dgm:pt modelId="{70C9E514-AE05-44A9-B795-6B2EF60F0127}">
      <dgm:prSet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 lIns="0" tIns="0" rIns="0" bIns="0"/>
        <a:lstStyle/>
        <a:p>
          <a:r>
            <a:rPr lang="en-GB" sz="7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on hand expertise in working with multi stakeholders environment</a:t>
          </a:r>
        </a:p>
      </dgm:t>
    </dgm:pt>
    <dgm:pt modelId="{CC0525DD-32D4-4696-95B6-2C45BEACCE6A}" type="parTrans" cxnId="{2D523C9E-5F19-481C-8260-2D1D418A5327}">
      <dgm:prSet/>
      <dgm:spPr/>
      <dgm:t>
        <a:bodyPr/>
        <a:lstStyle/>
        <a:p>
          <a:endParaRPr lang="en-GB"/>
        </a:p>
      </dgm:t>
    </dgm:pt>
    <dgm:pt modelId="{1189F4FF-4248-4B24-AABE-EA8FD5FA3A4F}" type="sibTrans" cxnId="{2D523C9E-5F19-481C-8260-2D1D418A5327}">
      <dgm:prSet/>
      <dgm:spPr/>
      <dgm:t>
        <a:bodyPr/>
        <a:lstStyle/>
        <a:p>
          <a:endParaRPr lang="en-GB"/>
        </a:p>
      </dgm:t>
    </dgm:pt>
    <dgm:pt modelId="{7CDCC223-1ED8-463F-9F8D-8F662A2877D3}">
      <dgm:prSet phldrT="[Text]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/>
        <a:lstStyle/>
        <a:p>
          <a:endParaRPr lang="en-GB" sz="6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35076F72-9966-410C-8FC3-FA2BA32386A5}" type="parTrans" cxnId="{4E9CC490-18E3-41FF-815A-5C65103A7084}">
      <dgm:prSet/>
      <dgm:spPr/>
      <dgm:t>
        <a:bodyPr/>
        <a:lstStyle/>
        <a:p>
          <a:endParaRPr lang="en-GB"/>
        </a:p>
      </dgm:t>
    </dgm:pt>
    <dgm:pt modelId="{30F2C091-51C3-4B6E-A682-FAB22FA2ABA0}" type="sibTrans" cxnId="{4E9CC490-18E3-41FF-815A-5C65103A7084}">
      <dgm:prSet/>
      <dgm:spPr/>
      <dgm:t>
        <a:bodyPr/>
        <a:lstStyle/>
        <a:p>
          <a:endParaRPr lang="en-GB"/>
        </a:p>
      </dgm:t>
    </dgm:pt>
    <dgm:pt modelId="{8A377BBE-9009-423A-B714-DE0EC657965D}">
      <dgm:prSet phldrT="[Text]"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/>
        <a:lstStyle/>
        <a:p>
          <a:r>
            <a:rPr lang="en-GB" sz="750" b="0" i="0"/>
            <a:t>represents over 15 million students in Europe</a:t>
          </a:r>
          <a:endParaRPr lang="en-GB" sz="75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757D99B0-5F9D-4AA1-BBB6-352E8E5F2F4F}" type="parTrans" cxnId="{45F984AC-16E9-4FAA-9555-6062E2E953EE}">
      <dgm:prSet/>
      <dgm:spPr/>
      <dgm:t>
        <a:bodyPr/>
        <a:lstStyle/>
        <a:p>
          <a:endParaRPr lang="en-GB"/>
        </a:p>
      </dgm:t>
    </dgm:pt>
    <dgm:pt modelId="{B68C361A-4C49-4DF1-BC1C-947C82A4ED61}" type="sibTrans" cxnId="{45F984AC-16E9-4FAA-9555-6062E2E953EE}">
      <dgm:prSet/>
      <dgm:spPr/>
      <dgm:t>
        <a:bodyPr/>
        <a:lstStyle/>
        <a:p>
          <a:endParaRPr lang="en-GB"/>
        </a:p>
      </dgm:t>
    </dgm:pt>
    <dgm:pt modelId="{40595B29-FE51-4121-B840-22BCF09F32B9}">
      <dgm:prSet phldrT="[Text]" custT="1"/>
      <dgm:spPr>
        <a:solidFill>
          <a:schemeClr val="lt1">
            <a:hueOff val="0"/>
            <a:satOff val="0"/>
            <a:lumOff val="0"/>
            <a:alpha val="91000"/>
          </a:schemeClr>
        </a:solidFill>
      </dgm:spPr>
      <dgm:t>
        <a:bodyPr/>
        <a:lstStyle/>
        <a:p>
          <a:r>
            <a:rPr lang="en-GB" sz="750" b="0" i="0"/>
            <a:t>is inclusive and strives for solidarity within the students’ movement</a:t>
          </a:r>
          <a:endParaRPr lang="en-GB" sz="75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gm:t>
    </dgm:pt>
    <dgm:pt modelId="{8B34AD95-5C2D-437F-9380-9D63E66C1165}" type="parTrans" cxnId="{B75FFB3A-14A4-4891-AF93-C7466C92C3CF}">
      <dgm:prSet/>
      <dgm:spPr/>
      <dgm:t>
        <a:bodyPr/>
        <a:lstStyle/>
        <a:p>
          <a:endParaRPr lang="en-GB"/>
        </a:p>
      </dgm:t>
    </dgm:pt>
    <dgm:pt modelId="{4026F9D5-24CB-4D98-80B4-37FC0DEF48EF}" type="sibTrans" cxnId="{B75FFB3A-14A4-4891-AF93-C7466C92C3CF}">
      <dgm:prSet/>
      <dgm:spPr/>
      <dgm:t>
        <a:bodyPr/>
        <a:lstStyle/>
        <a:p>
          <a:endParaRPr lang="en-GB"/>
        </a:p>
      </dgm:t>
    </dgm:pt>
    <dgm:pt modelId="{BB5FCCB7-8975-47B8-94EF-0489462942F3}" type="pres">
      <dgm:prSet presAssocID="{31B0C0BA-B0B9-43DC-AC5A-385134D78B95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35A992B-1A2F-494B-BCF7-8411B6C76535}" type="pres">
      <dgm:prSet presAssocID="{31B0C0BA-B0B9-43DC-AC5A-385134D78B95}" presName="children" presStyleCnt="0"/>
      <dgm:spPr/>
    </dgm:pt>
    <dgm:pt modelId="{4302E96C-0C60-4DCB-9AA9-ACD2AE1A4D00}" type="pres">
      <dgm:prSet presAssocID="{31B0C0BA-B0B9-43DC-AC5A-385134D78B95}" presName="child1group" presStyleCnt="0"/>
      <dgm:spPr/>
    </dgm:pt>
    <dgm:pt modelId="{23E72DAE-89FB-4E31-905F-6AEAFC3FCA6E}" type="pres">
      <dgm:prSet presAssocID="{31B0C0BA-B0B9-43DC-AC5A-385134D78B95}" presName="child1" presStyleLbl="bgAcc1" presStyleIdx="0" presStyleCnt="4" custScaleX="166668" custScaleY="123842" custLinFactNeighborX="-3465" custLinFactNeighborY="35251"/>
      <dgm:spPr/>
      <dgm:t>
        <a:bodyPr/>
        <a:lstStyle/>
        <a:p>
          <a:endParaRPr lang="en-GB"/>
        </a:p>
      </dgm:t>
    </dgm:pt>
    <dgm:pt modelId="{F5025F2D-0B5A-46E9-9C90-5CBE972BC127}" type="pres">
      <dgm:prSet presAssocID="{31B0C0BA-B0B9-43DC-AC5A-385134D78B95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425EFD0-57BE-479D-8423-F79BD9ADA81C}" type="pres">
      <dgm:prSet presAssocID="{31B0C0BA-B0B9-43DC-AC5A-385134D78B95}" presName="child2group" presStyleCnt="0"/>
      <dgm:spPr/>
    </dgm:pt>
    <dgm:pt modelId="{EB2DC1C4-44C2-4472-AE38-1B56222482F4}" type="pres">
      <dgm:prSet presAssocID="{31B0C0BA-B0B9-43DC-AC5A-385134D78B95}" presName="child2" presStyleLbl="bgAcc1" presStyleIdx="1" presStyleCnt="4" custScaleX="167223" custScaleY="123376" custLinFactNeighborX="3967" custLinFactNeighborY="33807"/>
      <dgm:spPr/>
      <dgm:t>
        <a:bodyPr/>
        <a:lstStyle/>
        <a:p>
          <a:endParaRPr lang="en-GB"/>
        </a:p>
      </dgm:t>
    </dgm:pt>
    <dgm:pt modelId="{C2770327-52CD-4DFB-B129-BEC430186917}" type="pres">
      <dgm:prSet presAssocID="{31B0C0BA-B0B9-43DC-AC5A-385134D78B95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7690DA5-8ABC-4479-AAEB-66FEB17EE696}" type="pres">
      <dgm:prSet presAssocID="{31B0C0BA-B0B9-43DC-AC5A-385134D78B95}" presName="child3group" presStyleCnt="0"/>
      <dgm:spPr/>
    </dgm:pt>
    <dgm:pt modelId="{C894EC40-D4D6-45AC-88BD-E67794507149}" type="pres">
      <dgm:prSet presAssocID="{31B0C0BA-B0B9-43DC-AC5A-385134D78B95}" presName="child3" presStyleLbl="bgAcc1" presStyleIdx="2" presStyleCnt="4" custScaleX="167247" custScaleY="134105" custLinFactNeighborX="2491" custLinFactNeighborY="-46360"/>
      <dgm:spPr/>
      <dgm:t>
        <a:bodyPr/>
        <a:lstStyle/>
        <a:p>
          <a:endParaRPr lang="en-GB"/>
        </a:p>
      </dgm:t>
    </dgm:pt>
    <dgm:pt modelId="{71B1C19B-2782-4ACC-9BA8-82676CA68954}" type="pres">
      <dgm:prSet presAssocID="{31B0C0BA-B0B9-43DC-AC5A-385134D78B95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A9EFB3A-0F5C-49B4-95AC-3A4CC8EA9BE8}" type="pres">
      <dgm:prSet presAssocID="{31B0C0BA-B0B9-43DC-AC5A-385134D78B95}" presName="child4group" presStyleCnt="0"/>
      <dgm:spPr/>
    </dgm:pt>
    <dgm:pt modelId="{8EB2DB32-D7E6-421E-8EEE-75533F2F91B3}" type="pres">
      <dgm:prSet presAssocID="{31B0C0BA-B0B9-43DC-AC5A-385134D78B95}" presName="child4" presStyleLbl="bgAcc1" presStyleIdx="3" presStyleCnt="4" custScaleX="161179" custScaleY="128512" custLinFactNeighborX="-2174" custLinFactNeighborY="-47131"/>
      <dgm:spPr/>
      <dgm:t>
        <a:bodyPr/>
        <a:lstStyle/>
        <a:p>
          <a:endParaRPr lang="en-GB"/>
        </a:p>
      </dgm:t>
    </dgm:pt>
    <dgm:pt modelId="{73947FE0-A4D5-4E73-A617-67719A5262F4}" type="pres">
      <dgm:prSet presAssocID="{31B0C0BA-B0B9-43DC-AC5A-385134D78B95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546E198-56E9-45CA-8E6B-FA9DE6F4F4A0}" type="pres">
      <dgm:prSet presAssocID="{31B0C0BA-B0B9-43DC-AC5A-385134D78B95}" presName="childPlaceholder" presStyleCnt="0"/>
      <dgm:spPr/>
    </dgm:pt>
    <dgm:pt modelId="{AF4D151F-58D4-4D55-98A6-45B88446A4F2}" type="pres">
      <dgm:prSet presAssocID="{31B0C0BA-B0B9-43DC-AC5A-385134D78B95}" presName="circle" presStyleCnt="0"/>
      <dgm:spPr/>
    </dgm:pt>
    <dgm:pt modelId="{E74AB120-0E49-476C-BD5D-DF29AB2A1701}" type="pres">
      <dgm:prSet presAssocID="{31B0C0BA-B0B9-43DC-AC5A-385134D78B95}" presName="quadrant1" presStyleLbl="node1" presStyleIdx="0" presStyleCnt="4" custScaleX="44013" custScaleY="71600" custLinFactNeighborX="26501" custLinFactNeighborY="803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F4305C9-B6FE-482F-986E-FD06488BBF5C}" type="pres">
      <dgm:prSet presAssocID="{31B0C0BA-B0B9-43DC-AC5A-385134D78B95}" presName="quadrant2" presStyleLbl="node1" presStyleIdx="1" presStyleCnt="4" custScaleX="44763" custScaleY="70669" custLinFactNeighborX="-26562" custLinFactNeighborY="757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C9DA84F-0420-4289-82CA-7F4E9FB1DAF0}" type="pres">
      <dgm:prSet presAssocID="{31B0C0BA-B0B9-43DC-AC5A-385134D78B95}" presName="quadrant3" presStyleLbl="node1" presStyleIdx="2" presStyleCnt="4" custScaleX="45680" custScaleY="65842" custLinFactNeighborX="-28042" custLinFactNeighborY="-2432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E5035FB-400D-4746-85FF-CCDF257011CA}" type="pres">
      <dgm:prSet presAssocID="{31B0C0BA-B0B9-43DC-AC5A-385134D78B95}" presName="quadrant4" presStyleLbl="node1" presStyleIdx="3" presStyleCnt="4" custScaleX="43071" custScaleY="68450" custLinFactNeighborX="26501" custLinFactNeighborY="-24351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2777642-0475-408F-A7CD-7A5503E3996A}" type="pres">
      <dgm:prSet presAssocID="{31B0C0BA-B0B9-43DC-AC5A-385134D78B95}" presName="quadrantPlaceholder" presStyleCnt="0"/>
      <dgm:spPr/>
    </dgm:pt>
    <dgm:pt modelId="{4732D346-C4BA-4DD6-A5B0-0FFCD445B85C}" type="pres">
      <dgm:prSet presAssocID="{31B0C0BA-B0B9-43DC-AC5A-385134D78B95}" presName="center1" presStyleLbl="fgShp" presStyleIdx="0" presStyleCnt="2"/>
      <dgm:spPr/>
    </dgm:pt>
    <dgm:pt modelId="{C9B823B1-2D2E-4721-A0A1-E098B7D45215}" type="pres">
      <dgm:prSet presAssocID="{31B0C0BA-B0B9-43DC-AC5A-385134D78B95}" presName="center2" presStyleLbl="fgShp" presStyleIdx="1" presStyleCnt="2"/>
      <dgm:spPr/>
    </dgm:pt>
  </dgm:ptLst>
  <dgm:cxnLst>
    <dgm:cxn modelId="{0FA91CB7-73AC-493A-9347-B353E031F043}" srcId="{31B0C0BA-B0B9-43DC-AC5A-385134D78B95}" destId="{6D8BB3B5-C639-4A63-8C0D-FB6BF18384F6}" srcOrd="2" destOrd="0" parTransId="{C539BB47-4AF4-4698-B14A-08D47B82CE87}" sibTransId="{42B4DE8A-A621-4AC0-80BD-96DC2E8B48B8}"/>
    <dgm:cxn modelId="{D1E7C4C8-2DA6-49B3-8170-20CF99159350}" type="presOf" srcId="{70C9E514-AE05-44A9-B795-6B2EF60F0127}" destId="{71B1C19B-2782-4ACC-9BA8-82676CA68954}" srcOrd="1" destOrd="4" presId="urn:microsoft.com/office/officeart/2005/8/layout/cycle4"/>
    <dgm:cxn modelId="{E0579D6B-C311-43A3-99E0-F56BD1AE51AC}" type="presOf" srcId="{6DDA28A6-9F5A-443F-B18F-B4837A4B6A37}" destId="{C2770327-52CD-4DFB-B129-BEC430186917}" srcOrd="1" destOrd="3" presId="urn:microsoft.com/office/officeart/2005/8/layout/cycle4"/>
    <dgm:cxn modelId="{9C606254-3185-421D-ABB8-39406386199E}" type="presOf" srcId="{0A4461D9-890D-4382-B03E-F31298B87F30}" destId="{71B1C19B-2782-4ACC-9BA8-82676CA68954}" srcOrd="1" destOrd="2" presId="urn:microsoft.com/office/officeart/2005/8/layout/cycle4"/>
    <dgm:cxn modelId="{7EE1FC69-3CA6-4D30-A6F0-7E79433D0FAE}" type="presOf" srcId="{6DDA28A6-9F5A-443F-B18F-B4837A4B6A37}" destId="{EB2DC1C4-44C2-4472-AE38-1B56222482F4}" srcOrd="0" destOrd="3" presId="urn:microsoft.com/office/officeart/2005/8/layout/cycle4"/>
    <dgm:cxn modelId="{6CA6F417-E9A0-4432-94B1-A9D466C63238}" srcId="{7DFCC75A-7544-4AE7-A9F4-911121C25913}" destId="{B4532B28-4612-4290-93C2-45F603359139}" srcOrd="0" destOrd="0" parTransId="{3382967B-CB65-4482-BB62-76CA144CFDE0}" sibTransId="{E9EF53EB-04C4-4A16-A632-D970AE4A8C02}"/>
    <dgm:cxn modelId="{077ACF48-F68B-4B4E-996A-37EFBC0D6302}" type="presOf" srcId="{200E47BF-AF45-41AE-B65F-257D82E9875A}" destId="{EB2DC1C4-44C2-4472-AE38-1B56222482F4}" srcOrd="0" destOrd="0" presId="urn:microsoft.com/office/officeart/2005/8/layout/cycle4"/>
    <dgm:cxn modelId="{F4FA4300-8792-4CC7-B484-C8149F62E9B7}" type="presOf" srcId="{200E47BF-AF45-41AE-B65F-257D82E9875A}" destId="{C2770327-52CD-4DFB-B129-BEC430186917}" srcOrd="1" destOrd="0" presId="urn:microsoft.com/office/officeart/2005/8/layout/cycle4"/>
    <dgm:cxn modelId="{EE278FE9-51B4-448D-A4EC-2EF01D34391D}" type="presOf" srcId="{7B2536A4-5380-4DF8-85ED-560BC1030226}" destId="{C2770327-52CD-4DFB-B129-BEC430186917}" srcOrd="1" destOrd="4" presId="urn:microsoft.com/office/officeart/2005/8/layout/cycle4"/>
    <dgm:cxn modelId="{BC4DC5E1-7DAF-4859-9786-663D09420DB1}" srcId="{31B0C0BA-B0B9-43DC-AC5A-385134D78B95}" destId="{85BFFE59-6055-4826-87D2-815BF774DD12}" srcOrd="1" destOrd="0" parTransId="{2715758B-25E4-4939-8999-C2BD088F8008}" sibTransId="{8957FDC4-E41C-4B73-8A2C-09F0FF067B10}"/>
    <dgm:cxn modelId="{4E9CC490-18E3-41FF-815A-5C65103A7084}" srcId="{7DFCC75A-7544-4AE7-A9F4-911121C25913}" destId="{7CDCC223-1ED8-463F-9F8D-8F662A2877D3}" srcOrd="3" destOrd="0" parTransId="{35076F72-9966-410C-8FC3-FA2BA32386A5}" sibTransId="{30F2C091-51C3-4B6E-A682-FAB22FA2ABA0}"/>
    <dgm:cxn modelId="{281E9834-4A42-42E0-B835-93BA3BAE3D18}" type="presOf" srcId="{DC10DD9B-7B8B-4DB7-B221-7302C1C17412}" destId="{71B1C19B-2782-4ACC-9BA8-82676CA68954}" srcOrd="1" destOrd="0" presId="urn:microsoft.com/office/officeart/2005/8/layout/cycle4"/>
    <dgm:cxn modelId="{AC2BA415-635F-473C-85A4-42F0C14F223C}" type="presOf" srcId="{1726A611-F69E-492B-80FC-60ABB1744A1E}" destId="{EB2DC1C4-44C2-4472-AE38-1B56222482F4}" srcOrd="0" destOrd="2" presId="urn:microsoft.com/office/officeart/2005/8/layout/cycle4"/>
    <dgm:cxn modelId="{8FE11843-4BE0-4BB3-A034-71C10B0FF637}" type="presOf" srcId="{B4532B28-4612-4290-93C2-45F603359139}" destId="{73947FE0-A4D5-4E73-A617-67719A5262F4}" srcOrd="1" destOrd="0" presId="urn:microsoft.com/office/officeart/2005/8/layout/cycle4"/>
    <dgm:cxn modelId="{F7218817-802B-422F-9990-6CCA41893337}" type="presOf" srcId="{8A377BBE-9009-423A-B714-DE0EC657965D}" destId="{8EB2DB32-D7E6-421E-8EEE-75533F2F91B3}" srcOrd="0" destOrd="1" presId="urn:microsoft.com/office/officeart/2005/8/layout/cycle4"/>
    <dgm:cxn modelId="{23D2ECE4-E641-4B17-AD41-4341BF413C8F}" type="presOf" srcId="{0187EA2A-5725-4E90-B46F-94A98393B162}" destId="{C894EC40-D4D6-45AC-88BD-E67794507149}" srcOrd="0" destOrd="1" presId="urn:microsoft.com/office/officeart/2005/8/layout/cycle4"/>
    <dgm:cxn modelId="{4B227928-2B4D-4064-8682-7D3E2682B799}" type="presOf" srcId="{5C828247-9141-440D-A93F-98E2A333C113}" destId="{C894EC40-D4D6-45AC-88BD-E67794507149}" srcOrd="0" destOrd="3" presId="urn:microsoft.com/office/officeart/2005/8/layout/cycle4"/>
    <dgm:cxn modelId="{1091DEDC-A689-478E-B5B0-0ED9E17AC355}" type="presOf" srcId="{0A4461D9-890D-4382-B03E-F31298B87F30}" destId="{C894EC40-D4D6-45AC-88BD-E67794507149}" srcOrd="0" destOrd="2" presId="urn:microsoft.com/office/officeart/2005/8/layout/cycle4"/>
    <dgm:cxn modelId="{3D0BEBAA-81C7-4AD0-B0C4-F0A2009859F3}" type="presOf" srcId="{4FBA9610-612E-45B8-8B3A-BA9827D8E3F5}" destId="{F5025F2D-0B5A-46E9-9C90-5CBE972BC127}" srcOrd="1" destOrd="1" presId="urn:microsoft.com/office/officeart/2005/8/layout/cycle4"/>
    <dgm:cxn modelId="{959BECDC-36A6-4B41-B81A-62CDC720E870}" type="presOf" srcId="{4FBA9610-612E-45B8-8B3A-BA9827D8E3F5}" destId="{23E72DAE-89FB-4E31-905F-6AEAFC3FCA6E}" srcOrd="0" destOrd="1" presId="urn:microsoft.com/office/officeart/2005/8/layout/cycle4"/>
    <dgm:cxn modelId="{11926D3E-DFC8-4A53-B046-33D17E11B292}" srcId="{85BFFE59-6055-4826-87D2-815BF774DD12}" destId="{6DDA28A6-9F5A-443F-B18F-B4837A4B6A37}" srcOrd="3" destOrd="0" parTransId="{16D94FDA-DA25-4353-A45F-78F9B3E4E911}" sibTransId="{9AF74762-DD1B-463F-AC95-5EE77889CBCB}"/>
    <dgm:cxn modelId="{5181A178-FC75-45DD-90B4-CFACA4DD0618}" type="presOf" srcId="{2CDD0F03-4AB9-4AEF-8AF3-F28D91AEBD60}" destId="{23E72DAE-89FB-4E31-905F-6AEAFC3FCA6E}" srcOrd="0" destOrd="0" presId="urn:microsoft.com/office/officeart/2005/8/layout/cycle4"/>
    <dgm:cxn modelId="{C25F0E60-BA4F-4345-BEC7-EB1DF4465479}" srcId="{3C9AA263-F95C-4C4A-A4A8-E62079CD5819}" destId="{2CDD0F03-4AB9-4AEF-8AF3-F28D91AEBD60}" srcOrd="0" destOrd="0" parTransId="{67B86751-0FEA-4CCF-84A3-CC4D68629491}" sibTransId="{EFC0900A-B470-434D-8DA1-9A2B2E7E497A}"/>
    <dgm:cxn modelId="{A889B46E-5655-4FA9-AB0E-20ADCABB32B2}" srcId="{3C9AA263-F95C-4C4A-A4A8-E62079CD5819}" destId="{4FBA9610-612E-45B8-8B3A-BA9827D8E3F5}" srcOrd="1" destOrd="0" parTransId="{B276C56B-D435-413A-99E1-CED6B0015B4C}" sibTransId="{73327F26-BF24-4134-9BC3-DB380525BDAF}"/>
    <dgm:cxn modelId="{A7BA2EF0-51D5-4C01-B086-2DF92742B354}" type="presOf" srcId="{B4532B28-4612-4290-93C2-45F603359139}" destId="{8EB2DB32-D7E6-421E-8EEE-75533F2F91B3}" srcOrd="0" destOrd="0" presId="urn:microsoft.com/office/officeart/2005/8/layout/cycle4"/>
    <dgm:cxn modelId="{2D523C9E-5F19-481C-8260-2D1D418A5327}" srcId="{6D8BB3B5-C639-4A63-8C0D-FB6BF18384F6}" destId="{70C9E514-AE05-44A9-B795-6B2EF60F0127}" srcOrd="4" destOrd="0" parTransId="{CC0525DD-32D4-4696-95B6-2C45BEACCE6A}" sibTransId="{1189F4FF-4248-4B24-AABE-EA8FD5FA3A4F}"/>
    <dgm:cxn modelId="{47C3D418-F3EC-4680-9154-1AEF5E8EC1B6}" type="presOf" srcId="{7DFCC75A-7544-4AE7-A9F4-911121C25913}" destId="{AE5035FB-400D-4746-85FF-CCDF257011CA}" srcOrd="0" destOrd="0" presId="urn:microsoft.com/office/officeart/2005/8/layout/cycle4"/>
    <dgm:cxn modelId="{2C484F8D-9AD3-4A3A-88BF-24B3DF3E105C}" type="presOf" srcId="{7CD80A56-D54F-4809-A86F-D0E3B6C3BC58}" destId="{EB2DC1C4-44C2-4472-AE38-1B56222482F4}" srcOrd="0" destOrd="1" presId="urn:microsoft.com/office/officeart/2005/8/layout/cycle4"/>
    <dgm:cxn modelId="{4D703CBF-6D33-4CA7-A685-981C10DF7DC7}" type="presOf" srcId="{7CD80A56-D54F-4809-A86F-D0E3B6C3BC58}" destId="{C2770327-52CD-4DFB-B129-BEC430186917}" srcOrd="1" destOrd="1" presId="urn:microsoft.com/office/officeart/2005/8/layout/cycle4"/>
    <dgm:cxn modelId="{720F76D1-34E1-418E-9FC7-FAAC8AB5BC07}" type="presOf" srcId="{3C9AA263-F95C-4C4A-A4A8-E62079CD5819}" destId="{E74AB120-0E49-476C-BD5D-DF29AB2A1701}" srcOrd="0" destOrd="0" presId="urn:microsoft.com/office/officeart/2005/8/layout/cycle4"/>
    <dgm:cxn modelId="{27D9ADDA-6B06-4F2E-9CE1-CAFDF9913CE4}" srcId="{6D8BB3B5-C639-4A63-8C0D-FB6BF18384F6}" destId="{DC10DD9B-7B8B-4DB7-B221-7302C1C17412}" srcOrd="0" destOrd="0" parTransId="{6E068B61-3063-4244-B8F5-A659E83D1CE0}" sibTransId="{A49B1EA7-7A57-4282-A191-EF47BB58B25C}"/>
    <dgm:cxn modelId="{37CC7CD8-BD74-449A-AEC8-35A03022EF3A}" type="presOf" srcId="{70C9E514-AE05-44A9-B795-6B2EF60F0127}" destId="{C894EC40-D4D6-45AC-88BD-E67794507149}" srcOrd="0" destOrd="4" presId="urn:microsoft.com/office/officeart/2005/8/layout/cycle4"/>
    <dgm:cxn modelId="{B75FFB3A-14A4-4891-AF93-C7466C92C3CF}" srcId="{7DFCC75A-7544-4AE7-A9F4-911121C25913}" destId="{40595B29-FE51-4121-B840-22BCF09F32B9}" srcOrd="2" destOrd="0" parTransId="{8B34AD95-5C2D-437F-9380-9D63E66C1165}" sibTransId="{4026F9D5-24CB-4D98-80B4-37FC0DEF48EF}"/>
    <dgm:cxn modelId="{448A6704-D5C3-4C24-AB98-7FC6B9ABB496}" type="presOf" srcId="{5C828247-9141-440D-A93F-98E2A333C113}" destId="{71B1C19B-2782-4ACC-9BA8-82676CA68954}" srcOrd="1" destOrd="3" presId="urn:microsoft.com/office/officeart/2005/8/layout/cycle4"/>
    <dgm:cxn modelId="{D8D9AD8E-7AC5-4D8C-96B4-4B551A3A2008}" type="presOf" srcId="{7CDCC223-1ED8-463F-9F8D-8F662A2877D3}" destId="{8EB2DB32-D7E6-421E-8EEE-75533F2F91B3}" srcOrd="0" destOrd="3" presId="urn:microsoft.com/office/officeart/2005/8/layout/cycle4"/>
    <dgm:cxn modelId="{901FAF41-701B-4088-9FF7-99FA8072F1BC}" srcId="{31B0C0BA-B0B9-43DC-AC5A-385134D78B95}" destId="{3C9AA263-F95C-4C4A-A4A8-E62079CD5819}" srcOrd="0" destOrd="0" parTransId="{DBC0E0F0-91B7-4A84-9BA7-81BB72DA2C51}" sibTransId="{B0A78A13-C0D8-4629-AD21-0E29399E6874}"/>
    <dgm:cxn modelId="{65A895CF-EBFF-4D0B-90E4-E49989D39343}" srcId="{31B0C0BA-B0B9-43DC-AC5A-385134D78B95}" destId="{7DFCC75A-7544-4AE7-A9F4-911121C25913}" srcOrd="3" destOrd="0" parTransId="{85B2463E-9CCF-46DD-89E1-6F99045B89C8}" sibTransId="{64C382DF-E77C-453F-B16B-87A528613A42}"/>
    <dgm:cxn modelId="{F545AED8-81FC-4323-98CF-B4E8CF6324C2}" type="presOf" srcId="{6D8BB3B5-C639-4A63-8C0D-FB6BF18384F6}" destId="{FC9DA84F-0420-4289-82CA-7F4E9FB1DAF0}" srcOrd="0" destOrd="0" presId="urn:microsoft.com/office/officeart/2005/8/layout/cycle4"/>
    <dgm:cxn modelId="{B1648496-74CE-47C2-B71F-496C626A252C}" srcId="{6D8BB3B5-C639-4A63-8C0D-FB6BF18384F6}" destId="{0187EA2A-5725-4E90-B46F-94A98393B162}" srcOrd="1" destOrd="0" parTransId="{99B73C21-AF21-49CB-A309-8982BBA4DF7A}" sibTransId="{4089C564-7907-4D8A-901B-AABC44D0836A}"/>
    <dgm:cxn modelId="{924A5872-F9AA-4637-A4FC-D731695604B2}" type="presOf" srcId="{40595B29-FE51-4121-B840-22BCF09F32B9}" destId="{8EB2DB32-D7E6-421E-8EEE-75533F2F91B3}" srcOrd="0" destOrd="2" presId="urn:microsoft.com/office/officeart/2005/8/layout/cycle4"/>
    <dgm:cxn modelId="{548C51F1-BE25-42C7-BCBF-1951DE8488F6}" type="presOf" srcId="{31B0C0BA-B0B9-43DC-AC5A-385134D78B95}" destId="{BB5FCCB7-8975-47B8-94EF-0489462942F3}" srcOrd="0" destOrd="0" presId="urn:microsoft.com/office/officeart/2005/8/layout/cycle4"/>
    <dgm:cxn modelId="{106A89C4-49A7-4BF8-B20F-1A441EAC8938}" type="presOf" srcId="{40595B29-FE51-4121-B840-22BCF09F32B9}" destId="{73947FE0-A4D5-4E73-A617-67719A5262F4}" srcOrd="1" destOrd="2" presId="urn:microsoft.com/office/officeart/2005/8/layout/cycle4"/>
    <dgm:cxn modelId="{96586A45-6DEA-4AB0-9743-DA5D4D172C43}" type="presOf" srcId="{7CDCC223-1ED8-463F-9F8D-8F662A2877D3}" destId="{73947FE0-A4D5-4E73-A617-67719A5262F4}" srcOrd="1" destOrd="3" presId="urn:microsoft.com/office/officeart/2005/8/layout/cycle4"/>
    <dgm:cxn modelId="{636D1700-019C-4267-A65F-702838449781}" type="presOf" srcId="{7B2536A4-5380-4DF8-85ED-560BC1030226}" destId="{EB2DC1C4-44C2-4472-AE38-1B56222482F4}" srcOrd="0" destOrd="4" presId="urn:microsoft.com/office/officeart/2005/8/layout/cycle4"/>
    <dgm:cxn modelId="{547C840B-80C3-479A-84A7-9FCDE9E0038F}" srcId="{85BFFE59-6055-4826-87D2-815BF774DD12}" destId="{7B2536A4-5380-4DF8-85ED-560BC1030226}" srcOrd="4" destOrd="0" parTransId="{CFBCECD8-EF14-4B78-A7EC-AFD91A4E4D7A}" sibTransId="{483101DA-A87F-436A-8391-E14812C5D1D2}"/>
    <dgm:cxn modelId="{816D57A9-62A5-4D24-AD63-68AD88667F56}" type="presOf" srcId="{1726A611-F69E-492B-80FC-60ABB1744A1E}" destId="{C2770327-52CD-4DFB-B129-BEC430186917}" srcOrd="1" destOrd="2" presId="urn:microsoft.com/office/officeart/2005/8/layout/cycle4"/>
    <dgm:cxn modelId="{AA5C2FB8-F265-45E9-B4AD-27A5A4009402}" type="presOf" srcId="{85BFFE59-6055-4826-87D2-815BF774DD12}" destId="{5F4305C9-B6FE-482F-986E-FD06488BBF5C}" srcOrd="0" destOrd="0" presId="urn:microsoft.com/office/officeart/2005/8/layout/cycle4"/>
    <dgm:cxn modelId="{ED564748-2AE9-4C52-B71F-BDB3BB07EBDE}" type="presOf" srcId="{2CDD0F03-4AB9-4AEF-8AF3-F28D91AEBD60}" destId="{F5025F2D-0B5A-46E9-9C90-5CBE972BC127}" srcOrd="1" destOrd="0" presId="urn:microsoft.com/office/officeart/2005/8/layout/cycle4"/>
    <dgm:cxn modelId="{45F984AC-16E9-4FAA-9555-6062E2E953EE}" srcId="{7DFCC75A-7544-4AE7-A9F4-911121C25913}" destId="{8A377BBE-9009-423A-B714-DE0EC657965D}" srcOrd="1" destOrd="0" parTransId="{757D99B0-5F9D-4AA1-BBB6-352E8E5F2F4F}" sibTransId="{B68C361A-4C49-4DF1-BC1C-947C82A4ED61}"/>
    <dgm:cxn modelId="{3BC2283C-137E-449E-B052-CFFDD8E5B91C}" srcId="{85BFFE59-6055-4826-87D2-815BF774DD12}" destId="{200E47BF-AF45-41AE-B65F-257D82E9875A}" srcOrd="0" destOrd="0" parTransId="{EC79AC60-ED7A-46FF-B324-011701ED7CE7}" sibTransId="{DC67A35F-B7E2-4BD3-908F-420FD57AEF84}"/>
    <dgm:cxn modelId="{0EF50B4E-F43E-426A-B0E6-CD0E14330511}" srcId="{6D8BB3B5-C639-4A63-8C0D-FB6BF18384F6}" destId="{0A4461D9-890D-4382-B03E-F31298B87F30}" srcOrd="2" destOrd="0" parTransId="{ABE7DCB4-8F89-431A-B970-7E9E82B5E833}" sibTransId="{291B82D0-2E0E-448F-B50F-EACB59D1BF6A}"/>
    <dgm:cxn modelId="{7C4FEA48-40F2-4FF3-8C1B-60FA669F9488}" type="presOf" srcId="{DC10DD9B-7B8B-4DB7-B221-7302C1C17412}" destId="{C894EC40-D4D6-45AC-88BD-E67794507149}" srcOrd="0" destOrd="0" presId="urn:microsoft.com/office/officeart/2005/8/layout/cycle4"/>
    <dgm:cxn modelId="{159F36C2-7786-452E-B936-62F80B731CE0}" srcId="{6D8BB3B5-C639-4A63-8C0D-FB6BF18384F6}" destId="{5C828247-9141-440D-A93F-98E2A333C113}" srcOrd="3" destOrd="0" parTransId="{E9680FC6-A8BE-4166-A4A3-EB1FBF02A1A9}" sibTransId="{FA3A864F-23FF-4028-A767-2E614AD2977E}"/>
    <dgm:cxn modelId="{1928A170-5761-4D15-9DF7-AD5FE3C8CF2C}" srcId="{85BFFE59-6055-4826-87D2-815BF774DD12}" destId="{1726A611-F69E-492B-80FC-60ABB1744A1E}" srcOrd="2" destOrd="0" parTransId="{F8B0205F-9CD2-41F0-AFD6-4AD04AECC8CC}" sibTransId="{521F8BBE-1890-42C2-A8CA-2863A054EF06}"/>
    <dgm:cxn modelId="{53C3210C-39C7-4EEB-BBA1-16FE32738CBE}" srcId="{85BFFE59-6055-4826-87D2-815BF774DD12}" destId="{7CD80A56-D54F-4809-A86F-D0E3B6C3BC58}" srcOrd="1" destOrd="0" parTransId="{1BF64948-179E-4AA3-A550-6383138E366D}" sibTransId="{5BB1BD80-7A2E-4A31-8234-19B0B6DD2099}"/>
    <dgm:cxn modelId="{B14DC318-4B77-42DD-81BA-4E568C92121D}" type="presOf" srcId="{8A377BBE-9009-423A-B714-DE0EC657965D}" destId="{73947FE0-A4D5-4E73-A617-67719A5262F4}" srcOrd="1" destOrd="1" presId="urn:microsoft.com/office/officeart/2005/8/layout/cycle4"/>
    <dgm:cxn modelId="{24E50AD2-102C-4E44-B716-525F7670E349}" type="presOf" srcId="{0187EA2A-5725-4E90-B46F-94A98393B162}" destId="{71B1C19B-2782-4ACC-9BA8-82676CA68954}" srcOrd="1" destOrd="1" presId="urn:microsoft.com/office/officeart/2005/8/layout/cycle4"/>
    <dgm:cxn modelId="{C17EB832-6B15-4691-AD64-06AFF98A5442}" type="presParOf" srcId="{BB5FCCB7-8975-47B8-94EF-0489462942F3}" destId="{E35A992B-1A2F-494B-BCF7-8411B6C76535}" srcOrd="0" destOrd="0" presId="urn:microsoft.com/office/officeart/2005/8/layout/cycle4"/>
    <dgm:cxn modelId="{EB650CD1-A0FA-407A-B910-F15A4473A21A}" type="presParOf" srcId="{E35A992B-1A2F-494B-BCF7-8411B6C76535}" destId="{4302E96C-0C60-4DCB-9AA9-ACD2AE1A4D00}" srcOrd="0" destOrd="0" presId="urn:microsoft.com/office/officeart/2005/8/layout/cycle4"/>
    <dgm:cxn modelId="{5CD1217A-5F10-4442-9F4E-AD0086733A12}" type="presParOf" srcId="{4302E96C-0C60-4DCB-9AA9-ACD2AE1A4D00}" destId="{23E72DAE-89FB-4E31-905F-6AEAFC3FCA6E}" srcOrd="0" destOrd="0" presId="urn:microsoft.com/office/officeart/2005/8/layout/cycle4"/>
    <dgm:cxn modelId="{67CDF42F-3F14-426F-8959-BFA44C83D13B}" type="presParOf" srcId="{4302E96C-0C60-4DCB-9AA9-ACD2AE1A4D00}" destId="{F5025F2D-0B5A-46E9-9C90-5CBE972BC127}" srcOrd="1" destOrd="0" presId="urn:microsoft.com/office/officeart/2005/8/layout/cycle4"/>
    <dgm:cxn modelId="{F58A8BAB-F9C7-42E8-9BE6-3A1D8775EDE5}" type="presParOf" srcId="{E35A992B-1A2F-494B-BCF7-8411B6C76535}" destId="{F425EFD0-57BE-479D-8423-F79BD9ADA81C}" srcOrd="1" destOrd="0" presId="urn:microsoft.com/office/officeart/2005/8/layout/cycle4"/>
    <dgm:cxn modelId="{0930C0BB-A0C7-4929-B2C2-24731A5EAC6B}" type="presParOf" srcId="{F425EFD0-57BE-479D-8423-F79BD9ADA81C}" destId="{EB2DC1C4-44C2-4472-AE38-1B56222482F4}" srcOrd="0" destOrd="0" presId="urn:microsoft.com/office/officeart/2005/8/layout/cycle4"/>
    <dgm:cxn modelId="{D6E69B67-6200-401E-AE64-2DBEE5079BA5}" type="presParOf" srcId="{F425EFD0-57BE-479D-8423-F79BD9ADA81C}" destId="{C2770327-52CD-4DFB-B129-BEC430186917}" srcOrd="1" destOrd="0" presId="urn:microsoft.com/office/officeart/2005/8/layout/cycle4"/>
    <dgm:cxn modelId="{D6B609AA-C8C2-40CE-8314-B8E74312A956}" type="presParOf" srcId="{E35A992B-1A2F-494B-BCF7-8411B6C76535}" destId="{07690DA5-8ABC-4479-AAEB-66FEB17EE696}" srcOrd="2" destOrd="0" presId="urn:microsoft.com/office/officeart/2005/8/layout/cycle4"/>
    <dgm:cxn modelId="{A5FCE077-561C-47FF-B611-068FB9161F27}" type="presParOf" srcId="{07690DA5-8ABC-4479-AAEB-66FEB17EE696}" destId="{C894EC40-D4D6-45AC-88BD-E67794507149}" srcOrd="0" destOrd="0" presId="urn:microsoft.com/office/officeart/2005/8/layout/cycle4"/>
    <dgm:cxn modelId="{8C6A36C9-926B-4044-AD67-9D33C32AEBDC}" type="presParOf" srcId="{07690DA5-8ABC-4479-AAEB-66FEB17EE696}" destId="{71B1C19B-2782-4ACC-9BA8-82676CA68954}" srcOrd="1" destOrd="0" presId="urn:microsoft.com/office/officeart/2005/8/layout/cycle4"/>
    <dgm:cxn modelId="{9AADC590-466A-4E24-8CF9-BA02397ACB59}" type="presParOf" srcId="{E35A992B-1A2F-494B-BCF7-8411B6C76535}" destId="{1A9EFB3A-0F5C-49B4-95AC-3A4CC8EA9BE8}" srcOrd="3" destOrd="0" presId="urn:microsoft.com/office/officeart/2005/8/layout/cycle4"/>
    <dgm:cxn modelId="{9C7513EA-D284-4243-B159-457D6CA1086B}" type="presParOf" srcId="{1A9EFB3A-0F5C-49B4-95AC-3A4CC8EA9BE8}" destId="{8EB2DB32-D7E6-421E-8EEE-75533F2F91B3}" srcOrd="0" destOrd="0" presId="urn:microsoft.com/office/officeart/2005/8/layout/cycle4"/>
    <dgm:cxn modelId="{B32E7EF1-9827-458E-BA21-6776CC8B04FA}" type="presParOf" srcId="{1A9EFB3A-0F5C-49B4-95AC-3A4CC8EA9BE8}" destId="{73947FE0-A4D5-4E73-A617-67719A5262F4}" srcOrd="1" destOrd="0" presId="urn:microsoft.com/office/officeart/2005/8/layout/cycle4"/>
    <dgm:cxn modelId="{E9AB9246-4E53-4D40-9E1A-5692C5250E7E}" type="presParOf" srcId="{E35A992B-1A2F-494B-BCF7-8411B6C76535}" destId="{3546E198-56E9-45CA-8E6B-FA9DE6F4F4A0}" srcOrd="4" destOrd="0" presId="urn:microsoft.com/office/officeart/2005/8/layout/cycle4"/>
    <dgm:cxn modelId="{27C96BF3-5AC7-4943-9695-98A3B4B59860}" type="presParOf" srcId="{BB5FCCB7-8975-47B8-94EF-0489462942F3}" destId="{AF4D151F-58D4-4D55-98A6-45B88446A4F2}" srcOrd="1" destOrd="0" presId="urn:microsoft.com/office/officeart/2005/8/layout/cycle4"/>
    <dgm:cxn modelId="{A63098A7-A557-4EA1-A6D5-567697550D67}" type="presParOf" srcId="{AF4D151F-58D4-4D55-98A6-45B88446A4F2}" destId="{E74AB120-0E49-476C-BD5D-DF29AB2A1701}" srcOrd="0" destOrd="0" presId="urn:microsoft.com/office/officeart/2005/8/layout/cycle4"/>
    <dgm:cxn modelId="{B0EE7356-2900-4DE6-AC40-98092AF81C90}" type="presParOf" srcId="{AF4D151F-58D4-4D55-98A6-45B88446A4F2}" destId="{5F4305C9-B6FE-482F-986E-FD06488BBF5C}" srcOrd="1" destOrd="0" presId="urn:microsoft.com/office/officeart/2005/8/layout/cycle4"/>
    <dgm:cxn modelId="{37DB4CA3-3CA1-4106-9A35-510CF49FF78A}" type="presParOf" srcId="{AF4D151F-58D4-4D55-98A6-45B88446A4F2}" destId="{FC9DA84F-0420-4289-82CA-7F4E9FB1DAF0}" srcOrd="2" destOrd="0" presId="urn:microsoft.com/office/officeart/2005/8/layout/cycle4"/>
    <dgm:cxn modelId="{DC0ACFFB-1627-479C-814B-AEA3B4DD5B25}" type="presParOf" srcId="{AF4D151F-58D4-4D55-98A6-45B88446A4F2}" destId="{AE5035FB-400D-4746-85FF-CCDF257011CA}" srcOrd="3" destOrd="0" presId="urn:microsoft.com/office/officeart/2005/8/layout/cycle4"/>
    <dgm:cxn modelId="{7F4DAA48-C568-45E6-9BFA-8E70055AC0E2}" type="presParOf" srcId="{AF4D151F-58D4-4D55-98A6-45B88446A4F2}" destId="{22777642-0475-408F-A7CD-7A5503E3996A}" srcOrd="4" destOrd="0" presId="urn:microsoft.com/office/officeart/2005/8/layout/cycle4"/>
    <dgm:cxn modelId="{D7F718EF-12DE-48E9-BC73-117A71DD6D9B}" type="presParOf" srcId="{BB5FCCB7-8975-47B8-94EF-0489462942F3}" destId="{4732D346-C4BA-4DD6-A5B0-0FFCD445B85C}" srcOrd="2" destOrd="0" presId="urn:microsoft.com/office/officeart/2005/8/layout/cycle4"/>
    <dgm:cxn modelId="{E7CFF208-3270-4542-9C47-D30024AD4B43}" type="presParOf" srcId="{BB5FCCB7-8975-47B8-94EF-0489462942F3}" destId="{C9B823B1-2D2E-4721-A0A1-E098B7D45215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94EC40-D4D6-45AC-88BD-E67794507149}">
      <dsp:nvSpPr>
        <dsp:cNvPr id="0" name=""/>
        <dsp:cNvSpPr/>
      </dsp:nvSpPr>
      <dsp:spPr>
        <a:xfrm>
          <a:off x="2134232" y="1239235"/>
          <a:ext cx="2164717" cy="11243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 val="91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12 ministries of education</a:t>
          </a: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 in Europe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several universities</a:t>
          </a:r>
          <a:endParaRPr lang="en-GB" sz="70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strong csos, eg. MPG, etc.</a:t>
          </a:r>
          <a:endParaRPr lang="en-GB" sz="70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the ears of the Commission on migration issues </a:t>
          </a:r>
          <a:endParaRPr lang="en-GB" sz="70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on hand expertise in working with multi stakeholders environment</a:t>
          </a:r>
        </a:p>
      </dsp:txBody>
      <dsp:txXfrm>
        <a:off x="2808346" y="1545028"/>
        <a:ext cx="1465904" cy="793882"/>
      </dsp:txXfrm>
    </dsp:sp>
    <dsp:sp modelId="{8EB2DB32-D7E6-421E-8EEE-75533F2F91B3}">
      <dsp:nvSpPr>
        <dsp:cNvPr id="0" name=""/>
        <dsp:cNvSpPr/>
      </dsp:nvSpPr>
      <dsp:spPr>
        <a:xfrm>
          <a:off x="20478" y="1256217"/>
          <a:ext cx="2086177" cy="10774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 val="91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50" b="0" i="0" kern="1200"/>
            <a:t>45 National Unions of Students from 38 countries</a:t>
          </a:r>
          <a:endParaRPr lang="en-GB" sz="75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50" b="0" i="0" kern="1200"/>
            <a:t>represents over 15 million students in Europe</a:t>
          </a:r>
          <a:endParaRPr lang="en-GB" sz="75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50" b="0" i="0" kern="1200"/>
            <a:t>is inclusive and strives for solidarity within the students’ movement</a:t>
          </a:r>
          <a:endParaRPr lang="en-GB" sz="75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60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sp:txBody>
      <dsp:txXfrm>
        <a:off x="44147" y="1549257"/>
        <a:ext cx="1412986" cy="760772"/>
      </dsp:txXfrm>
    </dsp:sp>
    <dsp:sp modelId="{EB2DC1C4-44C2-4472-AE38-1B56222482F4}">
      <dsp:nvSpPr>
        <dsp:cNvPr id="0" name=""/>
        <dsp:cNvSpPr/>
      </dsp:nvSpPr>
      <dsp:spPr>
        <a:xfrm>
          <a:off x="2134543" y="174695"/>
          <a:ext cx="2164406" cy="103441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 val="91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hu-HU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European </a:t>
          </a: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con</a:t>
          </a:r>
          <a:r>
            <a:rPr lang="hu-HU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federation of teacher</a:t>
          </a: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 </a:t>
          </a:r>
          <a:r>
            <a:rPr lang="hu-HU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unions with 1</a:t>
          </a: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0 million members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represented in every European country (Turkey and Middle East)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on the ground teacher union actions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a strong policy cloud doubled with grassroots based presence and reachout at school level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0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part of tripartide system </a:t>
          </a:r>
        </a:p>
      </dsp:txBody>
      <dsp:txXfrm>
        <a:off x="2806588" y="197418"/>
        <a:ext cx="1469638" cy="730368"/>
      </dsp:txXfrm>
    </dsp:sp>
    <dsp:sp modelId="{23E72DAE-89FB-4E31-905F-6AEAFC3FCA6E}">
      <dsp:nvSpPr>
        <dsp:cNvPr id="0" name=""/>
        <dsp:cNvSpPr/>
      </dsp:nvSpPr>
      <dsp:spPr>
        <a:xfrm>
          <a:off x="0" y="184849"/>
          <a:ext cx="2157223" cy="10383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 val="9100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50" b="0" i="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EPA gathers the parents associations in Europe which together represent more than 150 million parents. </a:t>
          </a:r>
          <a:endParaRPr lang="en-GB" sz="75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750" b="0" i="0" kern="1200">
              <a:solidFill>
                <a:schemeClr val="dk1">
                  <a:hueOff val="0"/>
                  <a:satOff val="0"/>
                  <a:lumOff val="0"/>
                </a:schemeClr>
              </a:solidFill>
            </a:rPr>
            <a:t>promote the active participation of parents and the recognition of their central place as the primary responsible of the education of their children</a:t>
          </a:r>
          <a:endParaRPr lang="en-GB" sz="750" kern="1200">
            <a:solidFill>
              <a:schemeClr val="dk1">
                <a:hueOff val="0"/>
                <a:satOff val="0"/>
                <a:lumOff val="0"/>
              </a:schemeClr>
            </a:solidFill>
          </a:endParaRPr>
        </a:p>
      </dsp:txBody>
      <dsp:txXfrm>
        <a:off x="22809" y="207658"/>
        <a:ext cx="1464438" cy="733126"/>
      </dsp:txXfrm>
    </dsp:sp>
    <dsp:sp modelId="{E74AB120-0E49-476C-BD5D-DF29AB2A1701}">
      <dsp:nvSpPr>
        <dsp:cNvPr id="0" name=""/>
        <dsp:cNvSpPr/>
      </dsp:nvSpPr>
      <dsp:spPr>
        <a:xfrm>
          <a:off x="1607015" y="412299"/>
          <a:ext cx="499326" cy="812300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EPA</a:t>
          </a:r>
        </a:p>
      </dsp:txBody>
      <dsp:txXfrm>
        <a:off x="1753264" y="650216"/>
        <a:ext cx="353077" cy="574383"/>
      </dsp:txXfrm>
    </dsp:sp>
    <dsp:sp modelId="{5F4305C9-B6FE-482F-986E-FD06488BBF5C}">
      <dsp:nvSpPr>
        <dsp:cNvPr id="0" name=""/>
        <dsp:cNvSpPr/>
      </dsp:nvSpPr>
      <dsp:spPr>
        <a:xfrm rot="5400000">
          <a:off x="2040710" y="559313"/>
          <a:ext cx="801738" cy="507835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ETUCE (EI)</a:t>
          </a:r>
        </a:p>
      </dsp:txBody>
      <dsp:txXfrm rot="-5400000">
        <a:off x="2187662" y="647186"/>
        <a:ext cx="359094" cy="566914"/>
      </dsp:txXfrm>
    </dsp:sp>
    <dsp:sp modelId="{FC9DA84F-0420-4289-82CA-7F4E9FB1DAF0}">
      <dsp:nvSpPr>
        <dsp:cNvPr id="0" name=""/>
        <dsp:cNvSpPr/>
      </dsp:nvSpPr>
      <dsp:spPr>
        <a:xfrm rot="10800000">
          <a:off x="2165669" y="1264806"/>
          <a:ext cx="518238" cy="746976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 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SIRIUS</a:t>
          </a:r>
        </a:p>
      </dsp:txBody>
      <dsp:txXfrm rot="10800000">
        <a:off x="2165669" y="1264806"/>
        <a:ext cx="366450" cy="528192"/>
      </dsp:txXfrm>
    </dsp:sp>
    <dsp:sp modelId="{AE5035FB-400D-4746-85FF-CCDF257011CA}">
      <dsp:nvSpPr>
        <dsp:cNvPr id="0" name=""/>
        <dsp:cNvSpPr/>
      </dsp:nvSpPr>
      <dsp:spPr>
        <a:xfrm rot="16200000">
          <a:off x="1468396" y="1393668"/>
          <a:ext cx="776563" cy="488639"/>
        </a:xfrm>
        <a:prstGeom prst="pieWedg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2672" tIns="42672" rIns="42672" bIns="42672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600" kern="1200"/>
            <a:t>     ESU/ OBESU</a:t>
          </a:r>
        </a:p>
      </dsp:txBody>
      <dsp:txXfrm rot="5400000">
        <a:off x="1755477" y="1249707"/>
        <a:ext cx="345520" cy="549113"/>
      </dsp:txXfrm>
    </dsp:sp>
    <dsp:sp modelId="{4732D346-C4BA-4DD6-A5B0-0FFCD445B85C}">
      <dsp:nvSpPr>
        <dsp:cNvPr id="0" name=""/>
        <dsp:cNvSpPr/>
      </dsp:nvSpPr>
      <dsp:spPr>
        <a:xfrm>
          <a:off x="1953623" y="1084992"/>
          <a:ext cx="391703" cy="340611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C9B823B1-2D2E-4721-A0A1-E098B7D45215}">
      <dsp:nvSpPr>
        <dsp:cNvPr id="0" name=""/>
        <dsp:cNvSpPr/>
      </dsp:nvSpPr>
      <dsp:spPr>
        <a:xfrm rot="10800000">
          <a:off x="1953623" y="1215996"/>
          <a:ext cx="391703" cy="340611"/>
        </a:xfrm>
        <a:prstGeom prst="circularArrow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AF55-1C96-42D8-83CF-43909880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Society Foundations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Pop</dc:creator>
  <cp:lastModifiedBy>David Knuth</cp:lastModifiedBy>
  <cp:revision>2</cp:revision>
  <cp:lastPrinted>2016-02-03T13:06:00Z</cp:lastPrinted>
  <dcterms:created xsi:type="dcterms:W3CDTF">2016-02-05T09:45:00Z</dcterms:created>
  <dcterms:modified xsi:type="dcterms:W3CDTF">2016-02-05T09:45:00Z</dcterms:modified>
</cp:coreProperties>
</file>