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ED" w:rsidRDefault="008E3AED" w:rsidP="008E3AED"/>
    <w:tbl>
      <w:tblPr>
        <w:tblW w:w="9576" w:type="dxa"/>
        <w:tblCellMar>
          <w:left w:w="0" w:type="dxa"/>
          <w:right w:w="0" w:type="dxa"/>
        </w:tblCellMar>
        <w:tblLook w:val="04A0" w:firstRow="1" w:lastRow="0" w:firstColumn="1" w:lastColumn="0" w:noHBand="0" w:noVBand="1"/>
      </w:tblPr>
      <w:tblGrid>
        <w:gridCol w:w="2359"/>
        <w:gridCol w:w="1594"/>
        <w:gridCol w:w="1962"/>
        <w:gridCol w:w="3661"/>
      </w:tblGrid>
      <w:tr w:rsidR="008E3AED" w:rsidTr="008E3AED">
        <w:trPr>
          <w:trHeight w:val="350"/>
        </w:trPr>
        <w:tc>
          <w:tcPr>
            <w:tcW w:w="2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Proposal Title</w:t>
            </w:r>
          </w:p>
        </w:tc>
        <w:tc>
          <w:tcPr>
            <w:tcW w:w="721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color w:val="262626"/>
                <w:lang w:val="en-GB"/>
              </w:rPr>
            </w:pPr>
            <w:r>
              <w:rPr>
                <w:color w:val="262626"/>
                <w:lang w:val="en-GB"/>
              </w:rPr>
              <w:t>Ukraine Tax Reform Project</w:t>
            </w:r>
          </w:p>
        </w:tc>
      </w:tr>
      <w:tr w:rsidR="008E3AED" w:rsidTr="008E3AED">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Applicant</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color w:val="262626"/>
                <w:lang w:val="en-GB"/>
              </w:rPr>
            </w:pPr>
            <w:r>
              <w:rPr>
                <w:color w:val="262626"/>
                <w:lang w:val="en-GB"/>
              </w:rPr>
              <w:t xml:space="preserve">International Renaissance Foundation </w:t>
            </w:r>
          </w:p>
        </w:tc>
      </w:tr>
      <w:tr w:rsidR="008E3AED" w:rsidTr="008E3AED">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Reserve Fund</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color w:val="262626"/>
                <w:lang w:val="en-GB"/>
              </w:rPr>
            </w:pPr>
            <w:r>
              <w:rPr>
                <w:color w:val="262626"/>
                <w:lang w:val="en-GB"/>
              </w:rPr>
              <w:t>President’s &amp; Chairman’s Reserve</w:t>
            </w:r>
          </w:p>
        </w:tc>
      </w:tr>
      <w:tr w:rsidR="008E3AED" w:rsidTr="008E3AED">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Amount Requested</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color w:val="262626"/>
                <w:lang w:val="en-GB"/>
              </w:rPr>
            </w:pPr>
            <w:r>
              <w:rPr>
                <w:color w:val="FF0000"/>
                <w:lang w:val="en-GB"/>
              </w:rPr>
              <w:t>$100, 000.00</w:t>
            </w:r>
          </w:p>
        </w:tc>
      </w:tr>
      <w:tr w:rsidR="008E3AED" w:rsidTr="008E3AED">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Background (Optional)</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color w:val="262626"/>
                <w:lang w:val="en-GB"/>
              </w:rPr>
            </w:pPr>
            <w:r>
              <w:rPr>
                <w:color w:val="262626"/>
                <w:lang w:val="en-GB"/>
              </w:rPr>
              <w:t xml:space="preserve">In August, the Cabinet of Ministers published a concept paper on tax reform in Ukraine developed by the Ministry of Finance.  A draft law encompassing the concept of the tax reform is now under public discussion. The principles of the draft law correspond to the requirements of IMF. At the same time the Parliament Committee on Customs and Tax Police registered an alternative draft law that does not comply with the requirements of IMF and could jeopardise the stability in the country. Both documents are widely criticized and debated at the Parliament and by the experts. </w:t>
            </w:r>
          </w:p>
        </w:tc>
      </w:tr>
      <w:tr w:rsidR="008E3AED" w:rsidTr="008E3AED">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Risks (Optional)</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color w:val="262626"/>
                <w:lang w:val="en-GB"/>
              </w:rPr>
            </w:pPr>
            <w:r>
              <w:rPr>
                <w:lang w:val="en-GB"/>
              </w:rPr>
              <w:t>The risks to this project are related to the level of political consolidation within the Parliament to arrange a settlement regarding the tax reform.</w:t>
            </w:r>
          </w:p>
        </w:tc>
      </w:tr>
      <w:tr w:rsidR="008E3AED" w:rsidTr="008E3AED">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Unforeseen Need (250 words)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color w:val="262626"/>
                <w:lang w:val="en-GB"/>
              </w:rPr>
            </w:pPr>
            <w:r>
              <w:rPr>
                <w:color w:val="262626"/>
                <w:lang w:val="en-GB"/>
              </w:rPr>
              <w:t>Currently in Ukrainian Parliament and expert community cannot come to the settlement regarding the concept of the future tax reform. The model of the tax reform determines the State Budget of Ukraine for 2016 fiscal year. At the initiative of Georges Soros IRF contracted the Messina Group</w:t>
            </w:r>
            <w:r>
              <w:rPr>
                <w:b/>
                <w:bCs/>
                <w:lang w:val="en-GB"/>
              </w:rPr>
              <w:t xml:space="preserve"> </w:t>
            </w:r>
            <w:r>
              <w:rPr>
                <w:color w:val="262626"/>
                <w:lang w:val="en-GB"/>
              </w:rPr>
              <w:t xml:space="preserve">to provide high-level consulting and develop necessary recommendations and communication strategy for the tax reform. </w:t>
            </w:r>
          </w:p>
        </w:tc>
      </w:tr>
      <w:tr w:rsidR="008E3AED" w:rsidTr="008E3AED">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Activities Proposed (500 words)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rPr>
                <w:color w:val="262626"/>
                <w:lang w:val="en-GB"/>
              </w:rPr>
            </w:pPr>
            <w:r>
              <w:rPr>
                <w:color w:val="262626"/>
                <w:lang w:val="en-GB"/>
              </w:rPr>
              <w:t>IRF contracted the Messina Group</w:t>
            </w:r>
            <w:r>
              <w:rPr>
                <w:b/>
                <w:bCs/>
                <w:lang w:val="en-GB"/>
              </w:rPr>
              <w:t xml:space="preserve"> </w:t>
            </w:r>
            <w:r>
              <w:rPr>
                <w:color w:val="262626"/>
                <w:lang w:val="en-GB"/>
              </w:rPr>
              <w:t xml:space="preserve">to provide consulting services to the Ministry of Finance of Ukraine regarding the following: </w:t>
            </w:r>
          </w:p>
          <w:p w:rsidR="008E3AED" w:rsidRDefault="008E3AED">
            <w:pPr>
              <w:spacing w:line="276" w:lineRule="auto"/>
              <w:rPr>
                <w:color w:val="262626"/>
                <w:lang w:val="en-GB"/>
              </w:rPr>
            </w:pPr>
            <w:proofErr w:type="gramStart"/>
            <w:r>
              <w:rPr>
                <w:color w:val="262626"/>
                <w:lang w:val="en-GB"/>
              </w:rPr>
              <w:t>political</w:t>
            </w:r>
            <w:proofErr w:type="gramEnd"/>
            <w:r>
              <w:rPr>
                <w:color w:val="262626"/>
                <w:lang w:val="en-GB"/>
              </w:rPr>
              <w:t xml:space="preserve"> validation strategy for tax reform in Ukraine, including preparation of relevant materials, completion of public opinion research, and ongoing consultation on public statements.</w:t>
            </w:r>
          </w:p>
        </w:tc>
      </w:tr>
      <w:tr w:rsidR="008E3AED" w:rsidTr="008E3AED">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Summary for Board Reports (100 words)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lang w:val="en-GB"/>
              </w:rPr>
            </w:pPr>
            <w:r>
              <w:rPr>
                <w:color w:val="262626"/>
                <w:lang w:val="en-GB"/>
              </w:rPr>
              <w:t>The project will support development of political validation strategy for tax reform in Ukraine by the Messina Group</w:t>
            </w:r>
          </w:p>
        </w:tc>
      </w:tr>
      <w:tr w:rsidR="008E3AED" w:rsidTr="008E3AED">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Collaborating Programs within OSF and essential partners or grantees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lang w:val="en-GB"/>
              </w:rPr>
            </w:pPr>
            <w:r>
              <w:rPr>
                <w:color w:val="262626"/>
                <w:lang w:val="en-GB"/>
              </w:rPr>
              <w:t>The project partners will include the Messina Group</w:t>
            </w:r>
            <w:r>
              <w:rPr>
                <w:b/>
                <w:bCs/>
                <w:lang w:val="en-GB"/>
              </w:rPr>
              <w:t xml:space="preserve"> </w:t>
            </w:r>
            <w:r>
              <w:rPr>
                <w:color w:val="262626"/>
                <w:lang w:val="en-GB"/>
              </w:rPr>
              <w:t>and the Ministry of Finance of Ukraine</w:t>
            </w:r>
          </w:p>
        </w:tc>
      </w:tr>
      <w:tr w:rsidR="008E3AED" w:rsidTr="008E3AED">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Contributions expected from Collaborating Programs (250 words)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lang w:val="en-GB"/>
              </w:rPr>
            </w:pPr>
            <w:r>
              <w:rPr>
                <w:lang w:val="en-GB"/>
              </w:rPr>
              <w:t>None</w:t>
            </w:r>
          </w:p>
        </w:tc>
      </w:tr>
      <w:tr w:rsidR="008E3AED" w:rsidTr="008E3AED">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Statement of who within OSF would guide the work</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jc w:val="both"/>
              <w:rPr>
                <w:color w:val="000000"/>
                <w:lang w:val="en-GB"/>
              </w:rPr>
            </w:pPr>
            <w:proofErr w:type="spellStart"/>
            <w:r>
              <w:rPr>
                <w:color w:val="000000"/>
                <w:lang w:val="en-GB"/>
              </w:rPr>
              <w:t>Yevhen</w:t>
            </w:r>
            <w:proofErr w:type="spellEnd"/>
            <w:r>
              <w:rPr>
                <w:color w:val="000000"/>
                <w:lang w:val="en-GB"/>
              </w:rPr>
              <w:t xml:space="preserve"> </w:t>
            </w:r>
            <w:proofErr w:type="spellStart"/>
            <w:r>
              <w:rPr>
                <w:color w:val="000000"/>
                <w:lang w:val="en-GB"/>
              </w:rPr>
              <w:t>Bystrytsky</w:t>
            </w:r>
            <w:proofErr w:type="spellEnd"/>
            <w:r>
              <w:rPr>
                <w:color w:val="000000"/>
                <w:lang w:val="en-GB"/>
              </w:rPr>
              <w:t>, IRF Executive Director</w:t>
            </w:r>
          </w:p>
          <w:p w:rsidR="008E3AED" w:rsidRDefault="008E3AED">
            <w:pPr>
              <w:jc w:val="both"/>
              <w:rPr>
                <w:color w:val="000000"/>
                <w:lang w:val="en-GB"/>
              </w:rPr>
            </w:pPr>
            <w:r>
              <w:rPr>
                <w:color w:val="000000"/>
                <w:lang w:val="en-GB"/>
              </w:rPr>
              <w:t xml:space="preserve">Oleksandr </w:t>
            </w:r>
            <w:proofErr w:type="spellStart"/>
            <w:r>
              <w:rPr>
                <w:color w:val="000000"/>
                <w:lang w:val="en-GB"/>
              </w:rPr>
              <w:t>Sushko</w:t>
            </w:r>
            <w:proofErr w:type="spellEnd"/>
            <w:r>
              <w:rPr>
                <w:color w:val="000000"/>
                <w:lang w:val="en-GB"/>
              </w:rPr>
              <w:t xml:space="preserve">, Chairman of the IRF Board </w:t>
            </w:r>
          </w:p>
          <w:p w:rsidR="008E3AED" w:rsidRDefault="008E3AED">
            <w:pPr>
              <w:spacing w:after="200"/>
              <w:jc w:val="both"/>
              <w:rPr>
                <w:lang w:val="en-GB"/>
              </w:rPr>
            </w:pPr>
            <w:proofErr w:type="spellStart"/>
            <w:r>
              <w:rPr>
                <w:color w:val="000000"/>
                <w:lang w:val="en-GB"/>
              </w:rPr>
              <w:t>Hryhoriy</w:t>
            </w:r>
            <w:proofErr w:type="spellEnd"/>
            <w:r>
              <w:rPr>
                <w:color w:val="000000"/>
                <w:lang w:val="en-GB"/>
              </w:rPr>
              <w:t xml:space="preserve"> </w:t>
            </w:r>
            <w:proofErr w:type="spellStart"/>
            <w:r>
              <w:rPr>
                <w:color w:val="000000"/>
                <w:lang w:val="en-GB"/>
              </w:rPr>
              <w:t>Baran</w:t>
            </w:r>
            <w:proofErr w:type="spellEnd"/>
            <w:r>
              <w:rPr>
                <w:color w:val="000000"/>
                <w:lang w:val="en-GB"/>
              </w:rPr>
              <w:t>, Secretary of the IRF Board</w:t>
            </w:r>
          </w:p>
        </w:tc>
      </w:tr>
      <w:tr w:rsidR="008E3AED" w:rsidTr="008E3AED">
        <w:trPr>
          <w:trHeight w:val="169"/>
        </w:trPr>
        <w:tc>
          <w:tcPr>
            <w:tcW w:w="2359" w:type="dxa"/>
            <w:tcBorders>
              <w:top w:val="nil"/>
              <w:left w:val="nil"/>
              <w:bottom w:val="single" w:sz="8" w:space="0" w:color="auto"/>
              <w:right w:val="nil"/>
            </w:tcBorders>
            <w:tcMar>
              <w:top w:w="0" w:type="dxa"/>
              <w:left w:w="108" w:type="dxa"/>
              <w:bottom w:w="0" w:type="dxa"/>
              <w:right w:w="108" w:type="dxa"/>
            </w:tcMar>
          </w:tcPr>
          <w:p w:rsidR="008E3AED" w:rsidRDefault="008E3AED">
            <w:pPr>
              <w:spacing w:line="276" w:lineRule="auto"/>
              <w:rPr>
                <w:b/>
                <w:bCs/>
                <w:color w:val="262626"/>
                <w:lang w:val="en-GB"/>
              </w:rPr>
            </w:pPr>
          </w:p>
        </w:tc>
        <w:tc>
          <w:tcPr>
            <w:tcW w:w="7217" w:type="dxa"/>
            <w:gridSpan w:val="3"/>
            <w:tcBorders>
              <w:top w:val="nil"/>
              <w:left w:val="nil"/>
              <w:bottom w:val="single" w:sz="8" w:space="0" w:color="auto"/>
              <w:right w:val="nil"/>
            </w:tcBorders>
            <w:tcMar>
              <w:top w:w="0" w:type="dxa"/>
              <w:left w:w="108" w:type="dxa"/>
              <w:bottom w:w="0" w:type="dxa"/>
              <w:right w:w="108" w:type="dxa"/>
            </w:tcMar>
          </w:tcPr>
          <w:p w:rsidR="008E3AED" w:rsidRDefault="008E3AED">
            <w:pPr>
              <w:spacing w:line="276" w:lineRule="auto"/>
              <w:rPr>
                <w:lang w:val="en-GB"/>
              </w:rPr>
            </w:pPr>
          </w:p>
        </w:tc>
      </w:tr>
      <w:tr w:rsidR="008E3AED" w:rsidTr="008E3AED">
        <w:trPr>
          <w:trHeight w:val="229"/>
        </w:trPr>
        <w:tc>
          <w:tcPr>
            <w:tcW w:w="23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rPr>
                <w:b/>
                <w:bCs/>
                <w:color w:val="262626"/>
                <w:lang w:val="en-GB"/>
              </w:rPr>
            </w:pPr>
            <w:r>
              <w:rPr>
                <w:b/>
                <w:bCs/>
                <w:color w:val="262626"/>
                <w:lang w:val="en-GB"/>
              </w:rPr>
              <w:t>Allocator</w:t>
            </w:r>
          </w:p>
          <w:p w:rsidR="008E3AED" w:rsidRDefault="008E3AED">
            <w:pPr>
              <w:spacing w:line="276" w:lineRule="auto"/>
              <w:rPr>
                <w:i/>
                <w:iCs/>
                <w:color w:val="262626"/>
                <w:lang w:val="en-GB"/>
              </w:rPr>
            </w:pPr>
            <w:r>
              <w:rPr>
                <w:i/>
                <w:iCs/>
                <w:color w:val="262626"/>
                <w:lang w:val="en-GB"/>
              </w:rPr>
              <w:lastRenderedPageBreak/>
              <w:t xml:space="preserve">(See list on </w:t>
            </w:r>
            <w:hyperlink r:id="rId5" w:history="1">
              <w:r>
                <w:rPr>
                  <w:rStyle w:val="Hyperlink"/>
                  <w:i/>
                  <w:iCs/>
                  <w:lang w:val="en-GB"/>
                </w:rPr>
                <w:t>Reserve Funds KARL</w:t>
              </w:r>
            </w:hyperlink>
            <w:r>
              <w:rPr>
                <w:i/>
                <w:iCs/>
                <w:color w:val="262626"/>
                <w:lang w:val="en-GB"/>
              </w:rPr>
              <w:t>)</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color w:val="262626"/>
                <w:lang w:val="en-GB"/>
              </w:rPr>
            </w:pPr>
            <w:r>
              <w:rPr>
                <w:color w:val="262626"/>
                <w:lang w:val="en-GB"/>
              </w:rPr>
              <w:lastRenderedPageBreak/>
              <w:t>Name</w:t>
            </w:r>
          </w:p>
        </w:tc>
        <w:tc>
          <w:tcPr>
            <w:tcW w:w="5623" w:type="dxa"/>
            <w:gridSpan w:val="2"/>
            <w:tcBorders>
              <w:top w:val="nil"/>
              <w:left w:val="nil"/>
              <w:bottom w:val="single" w:sz="8" w:space="0" w:color="auto"/>
              <w:right w:val="single" w:sz="8" w:space="0" w:color="auto"/>
            </w:tcBorders>
            <w:hideMark/>
          </w:tcPr>
          <w:p w:rsidR="008E3AED" w:rsidRDefault="008E3AED">
            <w:pPr>
              <w:spacing w:line="276" w:lineRule="auto"/>
              <w:rPr>
                <w:color w:val="262626"/>
                <w:lang w:val="en-GB"/>
              </w:rPr>
            </w:pPr>
            <w:r>
              <w:rPr>
                <w:color w:val="262626"/>
                <w:lang w:val="en-GB"/>
              </w:rPr>
              <w:t>Leonard Benardo, Regional Director, Eurasia</w:t>
            </w:r>
            <w:r>
              <w:rPr>
                <w:color w:val="000000"/>
                <w:lang w:val="en-GB"/>
              </w:rPr>
              <w:t xml:space="preserve"> </w:t>
            </w:r>
          </w:p>
        </w:tc>
      </w:tr>
      <w:tr w:rsidR="008E3AED" w:rsidTr="008E3AED">
        <w:trPr>
          <w:trHeight w:val="273"/>
        </w:trPr>
        <w:tc>
          <w:tcPr>
            <w:tcW w:w="0" w:type="auto"/>
            <w:vMerge/>
            <w:tcBorders>
              <w:top w:val="nil"/>
              <w:left w:val="single" w:sz="8" w:space="0" w:color="auto"/>
              <w:bottom w:val="single" w:sz="8" w:space="0" w:color="auto"/>
              <w:right w:val="single" w:sz="8" w:space="0" w:color="auto"/>
            </w:tcBorders>
            <w:vAlign w:val="center"/>
            <w:hideMark/>
          </w:tcPr>
          <w:p w:rsidR="008E3AED" w:rsidRDefault="008E3AED">
            <w:pPr>
              <w:rPr>
                <w:i/>
                <w:iCs/>
                <w:color w:val="262626"/>
                <w:lang w:val="en-GB"/>
              </w:rPr>
            </w:pP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color w:val="262626"/>
                <w:lang w:val="en-GB"/>
              </w:rPr>
            </w:pPr>
            <w:r>
              <w:rPr>
                <w:color w:val="262626"/>
                <w:lang w:val="en-GB"/>
              </w:rPr>
              <w:t>Date Approved</w:t>
            </w:r>
          </w:p>
        </w:tc>
        <w:tc>
          <w:tcPr>
            <w:tcW w:w="5623" w:type="dxa"/>
            <w:gridSpan w:val="2"/>
            <w:tcBorders>
              <w:top w:val="nil"/>
              <w:left w:val="nil"/>
              <w:bottom w:val="single" w:sz="8" w:space="0" w:color="auto"/>
              <w:right w:val="single" w:sz="8" w:space="0" w:color="auto"/>
            </w:tcBorders>
          </w:tcPr>
          <w:p w:rsidR="008E3AED" w:rsidRDefault="008E3AED">
            <w:pPr>
              <w:spacing w:line="276" w:lineRule="auto"/>
              <w:rPr>
                <w:color w:val="262626"/>
                <w:lang w:val="en-GB"/>
              </w:rPr>
            </w:pPr>
          </w:p>
        </w:tc>
      </w:tr>
      <w:tr w:rsidR="008E3AED" w:rsidTr="008E3AED">
        <w:trPr>
          <w:trHeight w:val="556"/>
        </w:trPr>
        <w:tc>
          <w:tcPr>
            <w:tcW w:w="2359" w:type="dxa"/>
            <w:vMerge w:val="restar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hideMark/>
          </w:tcPr>
          <w:p w:rsidR="008E3AED" w:rsidRDefault="008E3AED">
            <w:pPr>
              <w:rPr>
                <w:b/>
                <w:bCs/>
                <w:color w:val="262626"/>
                <w:lang w:val="en-GB"/>
              </w:rPr>
            </w:pPr>
            <w:r>
              <w:rPr>
                <w:b/>
                <w:bCs/>
                <w:color w:val="262626"/>
                <w:lang w:val="en-GB"/>
              </w:rPr>
              <w:lastRenderedPageBreak/>
              <w:t>Allocator Notes / Comments</w:t>
            </w:r>
          </w:p>
          <w:p w:rsidR="008E3AED" w:rsidRDefault="008E3AED">
            <w:pPr>
              <w:spacing w:line="276" w:lineRule="auto"/>
              <w:rPr>
                <w:b/>
                <w:bCs/>
                <w:color w:val="262626"/>
                <w:lang w:val="en-GB"/>
              </w:rPr>
            </w:pPr>
            <w:r>
              <w:rPr>
                <w:i/>
                <w:iCs/>
                <w:color w:val="262626"/>
                <w:lang w:val="en-GB"/>
              </w:rPr>
              <w:t xml:space="preserve">(To be completed by </w:t>
            </w:r>
            <w:r>
              <w:rPr>
                <w:i/>
                <w:iCs/>
                <w:color w:val="262626"/>
                <w:u w:val="single"/>
                <w:lang w:val="en-GB"/>
              </w:rPr>
              <w:t>allocator only</w:t>
            </w:r>
            <w:r>
              <w:rPr>
                <w:i/>
                <w:iCs/>
                <w:color w:val="262626"/>
                <w:lang w:val="en-GB"/>
              </w:rPr>
              <w:t>)</w:t>
            </w:r>
          </w:p>
        </w:tc>
        <w:tc>
          <w:tcPr>
            <w:tcW w:w="7217"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tcPr>
          <w:p w:rsidR="008E3AED" w:rsidRDefault="008E3AED">
            <w:pPr>
              <w:rPr>
                <w:i/>
                <w:iCs/>
                <w:color w:val="262626"/>
                <w:lang w:val="en-GB"/>
              </w:rPr>
            </w:pPr>
            <w:r>
              <w:rPr>
                <w:i/>
                <w:iCs/>
                <w:color w:val="262626"/>
                <w:lang w:val="en-GB"/>
              </w:rPr>
              <w:t>(Notes/Comments - Optional field)</w:t>
            </w:r>
          </w:p>
          <w:p w:rsidR="008E3AED" w:rsidRDefault="008E3AED">
            <w:pPr>
              <w:spacing w:line="276" w:lineRule="auto"/>
              <w:rPr>
                <w:color w:val="262626"/>
                <w:lang w:val="en-GB"/>
              </w:rPr>
            </w:pPr>
          </w:p>
        </w:tc>
      </w:tr>
      <w:tr w:rsidR="008E3AED" w:rsidTr="008E3AED">
        <w:trPr>
          <w:trHeight w:val="665"/>
        </w:trPr>
        <w:tc>
          <w:tcPr>
            <w:tcW w:w="0" w:type="auto"/>
            <w:vMerge/>
            <w:tcBorders>
              <w:top w:val="nil"/>
              <w:left w:val="single" w:sz="8" w:space="0" w:color="auto"/>
              <w:bottom w:val="single" w:sz="8" w:space="0" w:color="auto"/>
              <w:right w:val="single" w:sz="8" w:space="0" w:color="auto"/>
            </w:tcBorders>
            <w:vAlign w:val="center"/>
            <w:hideMark/>
          </w:tcPr>
          <w:p w:rsidR="008E3AED" w:rsidRDefault="008E3AED">
            <w:pPr>
              <w:rPr>
                <w:b/>
                <w:bCs/>
                <w:color w:val="262626"/>
                <w:lang w:val="en-GB"/>
              </w:rPr>
            </w:pPr>
          </w:p>
        </w:tc>
        <w:tc>
          <w:tcPr>
            <w:tcW w:w="7217"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8E3AED" w:rsidRDefault="008E3AED">
            <w:pPr>
              <w:rPr>
                <w:i/>
                <w:iCs/>
                <w:lang w:val="en-GB"/>
              </w:rPr>
            </w:pPr>
            <w:r>
              <w:rPr>
                <w:i/>
                <w:iCs/>
                <w:lang w:val="en-GB"/>
              </w:rPr>
              <w:t>(Criteria checklist)</w:t>
            </w:r>
          </w:p>
          <w:p w:rsidR="008E3AED" w:rsidRDefault="008E3AED">
            <w:pPr>
              <w:rPr>
                <w:color w:val="262626"/>
                <w:lang w:val="en-GB"/>
              </w:rPr>
            </w:pPr>
            <w:sdt>
              <w:sdtPr>
                <w:rPr>
                  <w:lang w:val="en-GB"/>
                </w:rPr>
                <w:id w:val="1273205180"/>
              </w:sdtPr>
              <w:sdtContent>
                <w:r>
                  <w:rPr>
                    <w:rFonts w:ascii="MS Gothic" w:eastAsia="MS Gothic" w:hAnsi="MS Gothic" w:hint="eastAsia"/>
                  </w:rPr>
                  <w:t>☐</w:t>
                </w:r>
              </w:sdtContent>
            </w:sdt>
            <w:r>
              <w:rPr>
                <w:color w:val="262626"/>
                <w:lang w:val="en-GB"/>
              </w:rPr>
              <w:t xml:space="preserve"> Is this an </w:t>
            </w:r>
            <w:r>
              <w:rPr>
                <w:color w:val="262626"/>
                <w:u w:val="single"/>
                <w:lang w:val="en-GB"/>
              </w:rPr>
              <w:t>unforeseen</w:t>
            </w:r>
            <w:r>
              <w:rPr>
                <w:color w:val="262626"/>
                <w:lang w:val="en-GB"/>
              </w:rPr>
              <w:t xml:space="preserve"> opportunity or a genuinely new idea to advance core open society commitments?</w:t>
            </w:r>
          </w:p>
          <w:p w:rsidR="008E3AED" w:rsidRDefault="008E3AED">
            <w:pPr>
              <w:rPr>
                <w:color w:val="262626"/>
                <w:lang w:val="en-GB"/>
              </w:rPr>
            </w:pPr>
            <w:sdt>
              <w:sdtPr>
                <w:rPr>
                  <w:lang w:val="en-GB"/>
                </w:rPr>
                <w:id w:val="1128120576"/>
              </w:sdtPr>
              <w:sdtContent>
                <w:r>
                  <w:rPr>
                    <w:rFonts w:ascii="MS Gothic" w:eastAsia="MS Gothic" w:hAnsi="MS Gothic" w:hint="eastAsia"/>
                  </w:rPr>
                  <w:t>☐</w:t>
                </w:r>
              </w:sdtContent>
            </w:sdt>
            <w:r>
              <w:rPr>
                <w:color w:val="262626"/>
                <w:lang w:val="en-GB"/>
              </w:rPr>
              <w:t xml:space="preserve"> Is the need time-sensitive?  </w:t>
            </w:r>
          </w:p>
          <w:p w:rsidR="008E3AED" w:rsidRDefault="008E3AED">
            <w:pPr>
              <w:rPr>
                <w:color w:val="262626"/>
                <w:lang w:val="en-GB"/>
              </w:rPr>
            </w:pPr>
            <w:sdt>
              <w:sdtPr>
                <w:rPr>
                  <w:lang w:val="en-GB"/>
                </w:rPr>
                <w:id w:val="-2042427662"/>
              </w:sdtPr>
              <w:sdtContent>
                <w:r>
                  <w:rPr>
                    <w:rFonts w:ascii="MS Gothic" w:eastAsia="MS Gothic" w:hAnsi="MS Gothic" w:hint="eastAsia"/>
                  </w:rPr>
                  <w:t>☐</w:t>
                </w:r>
              </w:sdtContent>
            </w:sdt>
            <w:r>
              <w:rPr>
                <w:color w:val="262626"/>
                <w:lang w:val="en-GB"/>
              </w:rPr>
              <w:t xml:space="preserve"> Are we proposing to do something that others are not doing?  </w:t>
            </w:r>
          </w:p>
          <w:p w:rsidR="008E3AED" w:rsidRDefault="008E3AED">
            <w:pPr>
              <w:rPr>
                <w:color w:val="262626"/>
                <w:lang w:val="en-GB"/>
              </w:rPr>
            </w:pPr>
            <w:sdt>
              <w:sdtPr>
                <w:rPr>
                  <w:lang w:val="en-GB"/>
                </w:rPr>
                <w:id w:val="-985391662"/>
              </w:sdtPr>
              <w:sdtContent>
                <w:r>
                  <w:rPr>
                    <w:rFonts w:ascii="MS Gothic" w:eastAsia="MS Gothic" w:hAnsi="MS Gothic" w:hint="eastAsia"/>
                  </w:rPr>
                  <w:t>☐</w:t>
                </w:r>
              </w:sdtContent>
            </w:sdt>
            <w:r>
              <w:rPr>
                <w:color w:val="262626"/>
                <w:lang w:val="en-GB"/>
              </w:rPr>
              <w:t xml:space="preserve"> Is the plan compelling?  </w:t>
            </w:r>
          </w:p>
          <w:p w:rsidR="008E3AED" w:rsidRDefault="008E3AED">
            <w:pPr>
              <w:rPr>
                <w:color w:val="262626"/>
                <w:lang w:val="en-GB"/>
              </w:rPr>
            </w:pPr>
            <w:sdt>
              <w:sdtPr>
                <w:rPr>
                  <w:lang w:val="en-GB"/>
                </w:rPr>
                <w:id w:val="1419915727"/>
              </w:sdtPr>
              <w:sdtContent>
                <w:r>
                  <w:rPr>
                    <w:rFonts w:ascii="MS Gothic" w:eastAsia="MS Gothic" w:hAnsi="MS Gothic" w:hint="eastAsia"/>
                  </w:rPr>
                  <w:t>☐</w:t>
                </w:r>
              </w:sdtContent>
            </w:sdt>
            <w:r>
              <w:rPr>
                <w:color w:val="262626"/>
                <w:lang w:val="en-GB"/>
              </w:rPr>
              <w:t xml:space="preserve"> Does the planned activity take good advantage of OSF capacity?  </w:t>
            </w:r>
          </w:p>
          <w:p w:rsidR="008E3AED" w:rsidRDefault="008E3AED">
            <w:pPr>
              <w:rPr>
                <w:lang w:val="en-GB"/>
              </w:rPr>
            </w:pPr>
            <w:sdt>
              <w:sdtPr>
                <w:rPr>
                  <w:lang w:val="en-GB"/>
                </w:rPr>
                <w:id w:val="285173104"/>
              </w:sdtPr>
              <w:sdtContent>
                <w:r>
                  <w:rPr>
                    <w:rFonts w:ascii="MS Gothic" w:eastAsia="MS Gothic" w:hAnsi="MS Gothic" w:hint="eastAsia"/>
                  </w:rPr>
                  <w:t>☐</w:t>
                </w:r>
              </w:sdtContent>
            </w:sdt>
            <w:r>
              <w:rPr>
                <w:color w:val="262626"/>
                <w:lang w:val="en-GB"/>
              </w:rPr>
              <w:t xml:space="preserve"> Is the team leading the work up to the task?</w:t>
            </w:r>
            <w:r>
              <w:rPr>
                <w:lang w:val="en-GB"/>
              </w:rPr>
              <w:t xml:space="preserve">  </w:t>
            </w:r>
          </w:p>
        </w:tc>
      </w:tr>
      <w:tr w:rsidR="008E3AED" w:rsidTr="008E3AED">
        <w:trPr>
          <w:trHeight w:val="511"/>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spacing w:line="276" w:lineRule="auto"/>
              <w:rPr>
                <w:b/>
                <w:bCs/>
                <w:color w:val="262626"/>
                <w:lang w:val="en-GB"/>
              </w:rPr>
            </w:pPr>
            <w:r>
              <w:rPr>
                <w:b/>
                <w:bCs/>
                <w:color w:val="262626"/>
                <w:lang w:val="en-GB"/>
              </w:rPr>
              <w:t>Urgency level for grant approval &amp; payments</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E3AED" w:rsidRDefault="008E3AED">
            <w:pPr>
              <w:pStyle w:val="ColorfulList-Accent11"/>
              <w:spacing w:after="0" w:line="240" w:lineRule="auto"/>
              <w:ind w:left="0"/>
              <w:rPr>
                <w:lang w:val="en-GB"/>
              </w:rPr>
            </w:pPr>
            <w:sdt>
              <w:sdtPr>
                <w:rPr>
                  <w:lang w:val="en-GB"/>
                </w:rPr>
                <w:id w:val="-1431961457"/>
              </w:sdtPr>
              <w:sdtContent>
                <w:r>
                  <w:rPr>
                    <w:rFonts w:ascii="MS Gothic" w:eastAsia="MS Gothic" w:hAnsi="MS Gothic" w:hint="eastAsia"/>
                  </w:rPr>
                  <w:t>☒</w:t>
                </w:r>
              </w:sdtContent>
            </w:sdt>
            <w:r>
              <w:rPr>
                <w:lang w:val="en-GB"/>
              </w:rPr>
              <w:t xml:space="preserve"> </w:t>
            </w:r>
            <w:r>
              <w:rPr>
                <w:b/>
                <w:bCs/>
                <w:u w:val="single"/>
                <w:lang w:val="en-GB"/>
              </w:rPr>
              <w:t>Not</w:t>
            </w:r>
            <w:r>
              <w:rPr>
                <w:lang w:val="en-GB"/>
              </w:rPr>
              <w:t xml:space="preserve"> Rapid Response </w:t>
            </w:r>
          </w:p>
        </w:tc>
        <w:tc>
          <w:tcPr>
            <w:tcW w:w="3661" w:type="dxa"/>
            <w:tcBorders>
              <w:top w:val="nil"/>
              <w:left w:val="nil"/>
              <w:bottom w:val="single" w:sz="8" w:space="0" w:color="auto"/>
              <w:right w:val="single" w:sz="8" w:space="0" w:color="auto"/>
            </w:tcBorders>
            <w:vAlign w:val="center"/>
            <w:hideMark/>
          </w:tcPr>
          <w:p w:rsidR="008E3AED" w:rsidRDefault="008E3AED">
            <w:pPr>
              <w:pStyle w:val="ColorfulList-Accent11"/>
              <w:spacing w:after="0" w:line="240" w:lineRule="auto"/>
              <w:ind w:left="0"/>
              <w:rPr>
                <w:lang w:val="en-GB"/>
              </w:rPr>
            </w:pPr>
            <w:r>
              <w:rPr>
                <w:lang w:val="en-GB"/>
              </w:rPr>
              <w:t>  </w:t>
            </w:r>
            <w:sdt>
              <w:sdtPr>
                <w:rPr>
                  <w:lang w:val="en-GB"/>
                </w:rPr>
                <w:id w:val="-1454474560"/>
              </w:sdtPr>
              <w:sdtContent>
                <w:r>
                  <w:rPr>
                    <w:rFonts w:ascii="MS Gothic" w:eastAsia="MS Gothic" w:hAnsi="MS Gothic" w:hint="eastAsia"/>
                  </w:rPr>
                  <w:t>☐</w:t>
                </w:r>
              </w:sdtContent>
            </w:sdt>
            <w:r>
              <w:rPr>
                <w:lang w:val="en-GB"/>
              </w:rPr>
              <w:t xml:space="preserve"> Rapid Response </w:t>
            </w:r>
            <w:r>
              <w:rPr>
                <w:i/>
                <w:iCs/>
                <w:color w:val="262626"/>
                <w:lang w:val="en-GB"/>
              </w:rPr>
              <w:t xml:space="preserve">(See procedure on </w:t>
            </w:r>
            <w:hyperlink r:id="rId6" w:history="1">
              <w:r>
                <w:rPr>
                  <w:rStyle w:val="Hyperlink"/>
                  <w:i/>
                  <w:iCs/>
                  <w:lang w:val="en-GB"/>
                </w:rPr>
                <w:t>KARL</w:t>
              </w:r>
            </w:hyperlink>
            <w:r>
              <w:rPr>
                <w:i/>
                <w:iCs/>
                <w:color w:val="262626"/>
                <w:lang w:val="en-GB"/>
              </w:rPr>
              <w:t>)</w:t>
            </w:r>
          </w:p>
        </w:tc>
      </w:tr>
      <w:tr w:rsidR="008E3AED" w:rsidTr="008E3AED">
        <w:trPr>
          <w:trHeight w:val="287"/>
        </w:trPr>
        <w:tc>
          <w:tcPr>
            <w:tcW w:w="23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AED" w:rsidRDefault="008E3AED">
            <w:pPr>
              <w:rPr>
                <w:b/>
                <w:bCs/>
                <w:color w:val="262626"/>
                <w:lang w:val="en-GB"/>
              </w:rPr>
            </w:pPr>
            <w:r>
              <w:rPr>
                <w:b/>
                <w:bCs/>
                <w:color w:val="262626"/>
                <w:lang w:val="en-GB"/>
              </w:rPr>
              <w:t xml:space="preserve">If approved, where to allocate the budget? </w:t>
            </w:r>
          </w:p>
          <w:p w:rsidR="008E3AED" w:rsidRDefault="008E3AED">
            <w:pPr>
              <w:spacing w:line="276" w:lineRule="auto"/>
              <w:rPr>
                <w:b/>
                <w:bCs/>
                <w:color w:val="262626"/>
                <w:lang w:val="en-GB"/>
              </w:rPr>
            </w:pPr>
            <w:r>
              <w:rPr>
                <w:i/>
                <w:iCs/>
                <w:color w:val="262626"/>
                <w:lang w:val="en-GB"/>
              </w:rPr>
              <w:t>(If the budget is split between multiple programs, please copy/paste this section as needed.)</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pStyle w:val="ColorfulList-Accent11"/>
              <w:spacing w:after="0" w:line="240" w:lineRule="auto"/>
              <w:ind w:left="0"/>
              <w:rPr>
                <w:lang w:val="en-GB"/>
              </w:rPr>
            </w:pPr>
            <w:r>
              <w:rPr>
                <w:lang w:val="en-GB"/>
              </w:rPr>
              <w:t>Amount</w:t>
            </w:r>
          </w:p>
        </w:tc>
        <w:tc>
          <w:tcPr>
            <w:tcW w:w="3661" w:type="dxa"/>
            <w:tcBorders>
              <w:top w:val="nil"/>
              <w:left w:val="nil"/>
              <w:bottom w:val="single" w:sz="8" w:space="0" w:color="auto"/>
              <w:right w:val="single" w:sz="8" w:space="0" w:color="auto"/>
            </w:tcBorders>
            <w:hideMark/>
          </w:tcPr>
          <w:p w:rsidR="008E3AED" w:rsidRDefault="008E3AED">
            <w:pPr>
              <w:pStyle w:val="ColorfulList-Accent11"/>
              <w:spacing w:after="0" w:line="240" w:lineRule="auto"/>
              <w:ind w:left="0"/>
              <w:rPr>
                <w:color w:val="FF0000"/>
                <w:lang w:val="en-GB"/>
              </w:rPr>
            </w:pPr>
            <w:r>
              <w:rPr>
                <w:color w:val="FF0000"/>
                <w:lang w:val="en-GB"/>
              </w:rPr>
              <w:t>$ 100,000.00</w:t>
            </w:r>
          </w:p>
        </w:tc>
      </w:tr>
      <w:tr w:rsidR="008E3AED" w:rsidTr="008E3AED">
        <w:trPr>
          <w:trHeight w:val="288"/>
        </w:trPr>
        <w:tc>
          <w:tcPr>
            <w:tcW w:w="0" w:type="auto"/>
            <w:vMerge/>
            <w:tcBorders>
              <w:top w:val="nil"/>
              <w:left w:val="single" w:sz="8" w:space="0" w:color="auto"/>
              <w:bottom w:val="single" w:sz="8" w:space="0" w:color="auto"/>
              <w:right w:val="single" w:sz="8" w:space="0" w:color="auto"/>
            </w:tcBorders>
            <w:vAlign w:val="center"/>
            <w:hideMark/>
          </w:tcPr>
          <w:p w:rsidR="008E3AED" w:rsidRDefault="008E3AED">
            <w:pPr>
              <w:rPr>
                <w:b/>
                <w:bCs/>
                <w:color w:val="262626"/>
                <w:lang w:val="en-GB"/>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pStyle w:val="ColorfulList-Accent11"/>
              <w:spacing w:after="0" w:line="240" w:lineRule="auto"/>
              <w:ind w:left="0"/>
              <w:rPr>
                <w:lang w:val="en-GB"/>
              </w:rPr>
            </w:pPr>
            <w:r>
              <w:rPr>
                <w:lang w:val="en-GB"/>
              </w:rPr>
              <w:t>Category of Work</w:t>
            </w:r>
          </w:p>
        </w:tc>
        <w:tc>
          <w:tcPr>
            <w:tcW w:w="3661" w:type="dxa"/>
            <w:tcBorders>
              <w:top w:val="nil"/>
              <w:left w:val="nil"/>
              <w:bottom w:val="single" w:sz="8" w:space="0" w:color="auto"/>
              <w:right w:val="single" w:sz="8" w:space="0" w:color="auto"/>
            </w:tcBorders>
            <w:hideMark/>
          </w:tcPr>
          <w:p w:rsidR="008E3AED" w:rsidRDefault="008E3AED">
            <w:pPr>
              <w:pStyle w:val="ColorfulList-Accent11"/>
              <w:spacing w:after="0" w:line="240" w:lineRule="auto"/>
              <w:ind w:left="0"/>
              <w:rPr>
                <w:lang w:val="en-GB"/>
              </w:rPr>
            </w:pPr>
            <w:r>
              <w:t>CUA004</w:t>
            </w:r>
          </w:p>
        </w:tc>
      </w:tr>
      <w:tr w:rsidR="008E3AED" w:rsidTr="008E3AED">
        <w:trPr>
          <w:trHeight w:val="287"/>
        </w:trPr>
        <w:tc>
          <w:tcPr>
            <w:tcW w:w="0" w:type="auto"/>
            <w:vMerge/>
            <w:tcBorders>
              <w:top w:val="nil"/>
              <w:left w:val="single" w:sz="8" w:space="0" w:color="auto"/>
              <w:bottom w:val="single" w:sz="8" w:space="0" w:color="auto"/>
              <w:right w:val="single" w:sz="8" w:space="0" w:color="auto"/>
            </w:tcBorders>
            <w:vAlign w:val="center"/>
            <w:hideMark/>
          </w:tcPr>
          <w:p w:rsidR="008E3AED" w:rsidRDefault="008E3AED">
            <w:pPr>
              <w:rPr>
                <w:b/>
                <w:bCs/>
                <w:color w:val="262626"/>
                <w:lang w:val="en-GB"/>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pStyle w:val="ColorfulList-Accent11"/>
              <w:spacing w:after="0" w:line="240" w:lineRule="auto"/>
              <w:ind w:left="0"/>
              <w:rPr>
                <w:lang w:val="en-GB"/>
              </w:rPr>
            </w:pPr>
            <w:r>
              <w:rPr>
                <w:lang w:val="en-GB"/>
              </w:rPr>
              <w:t>Division/Program Code</w:t>
            </w:r>
          </w:p>
        </w:tc>
        <w:tc>
          <w:tcPr>
            <w:tcW w:w="3661" w:type="dxa"/>
            <w:tcBorders>
              <w:top w:val="nil"/>
              <w:left w:val="nil"/>
              <w:bottom w:val="single" w:sz="8" w:space="0" w:color="auto"/>
              <w:right w:val="single" w:sz="8" w:space="0" w:color="auto"/>
            </w:tcBorders>
            <w:hideMark/>
          </w:tcPr>
          <w:p w:rsidR="008E3AED" w:rsidRDefault="008E3AED">
            <w:pPr>
              <w:pStyle w:val="ColorfulList-Accent11"/>
              <w:spacing w:after="0" w:line="240" w:lineRule="auto"/>
              <w:ind w:left="0"/>
              <w:rPr>
                <w:lang w:val="en-GB"/>
              </w:rPr>
            </w:pPr>
            <w:r>
              <w:rPr>
                <w:lang w:val="en-GB"/>
              </w:rPr>
              <w:t>80000</w:t>
            </w:r>
          </w:p>
        </w:tc>
      </w:tr>
      <w:tr w:rsidR="008E3AED" w:rsidTr="008E3AED">
        <w:trPr>
          <w:trHeight w:val="288"/>
        </w:trPr>
        <w:tc>
          <w:tcPr>
            <w:tcW w:w="0" w:type="auto"/>
            <w:vMerge/>
            <w:tcBorders>
              <w:top w:val="nil"/>
              <w:left w:val="single" w:sz="8" w:space="0" w:color="auto"/>
              <w:bottom w:val="single" w:sz="8" w:space="0" w:color="auto"/>
              <w:right w:val="single" w:sz="8" w:space="0" w:color="auto"/>
            </w:tcBorders>
            <w:vAlign w:val="center"/>
            <w:hideMark/>
          </w:tcPr>
          <w:p w:rsidR="008E3AED" w:rsidRDefault="008E3AED">
            <w:pPr>
              <w:rPr>
                <w:b/>
                <w:bCs/>
                <w:color w:val="262626"/>
                <w:lang w:val="en-GB"/>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pStyle w:val="ColorfulList-Accent11"/>
              <w:spacing w:after="0" w:line="240" w:lineRule="auto"/>
              <w:ind w:left="0"/>
              <w:rPr>
                <w:lang w:val="en-GB"/>
              </w:rPr>
            </w:pPr>
            <w:r>
              <w:rPr>
                <w:lang w:val="en-GB"/>
              </w:rPr>
              <w:t xml:space="preserve">Entity </w:t>
            </w:r>
            <w:r>
              <w:rPr>
                <w:i/>
                <w:iCs/>
                <w:lang w:val="en-GB"/>
              </w:rPr>
              <w:t>(i.e., FPOS, ZUG)</w:t>
            </w:r>
          </w:p>
        </w:tc>
        <w:tc>
          <w:tcPr>
            <w:tcW w:w="3661" w:type="dxa"/>
            <w:tcBorders>
              <w:top w:val="nil"/>
              <w:left w:val="nil"/>
              <w:bottom w:val="single" w:sz="8" w:space="0" w:color="auto"/>
              <w:right w:val="single" w:sz="8" w:space="0" w:color="auto"/>
            </w:tcBorders>
            <w:hideMark/>
          </w:tcPr>
          <w:p w:rsidR="008E3AED" w:rsidRDefault="008E3AED">
            <w:pPr>
              <w:pStyle w:val="ColorfulList-Accent11"/>
              <w:spacing w:after="0" w:line="240" w:lineRule="auto"/>
              <w:ind w:left="0"/>
              <w:rPr>
                <w:lang w:val="en-GB"/>
              </w:rPr>
            </w:pPr>
            <w:r>
              <w:rPr>
                <w:lang w:val="en-GB"/>
              </w:rPr>
              <w:t>ZUG</w:t>
            </w:r>
          </w:p>
        </w:tc>
      </w:tr>
      <w:tr w:rsidR="008E3AED" w:rsidTr="008E3AED">
        <w:trPr>
          <w:trHeight w:val="287"/>
        </w:trPr>
        <w:tc>
          <w:tcPr>
            <w:tcW w:w="0" w:type="auto"/>
            <w:vMerge/>
            <w:tcBorders>
              <w:top w:val="nil"/>
              <w:left w:val="single" w:sz="8" w:space="0" w:color="auto"/>
              <w:bottom w:val="single" w:sz="8" w:space="0" w:color="auto"/>
              <w:right w:val="single" w:sz="8" w:space="0" w:color="auto"/>
            </w:tcBorders>
            <w:vAlign w:val="center"/>
            <w:hideMark/>
          </w:tcPr>
          <w:p w:rsidR="008E3AED" w:rsidRDefault="008E3AED">
            <w:pPr>
              <w:rPr>
                <w:b/>
                <w:bCs/>
                <w:color w:val="262626"/>
                <w:lang w:val="en-GB"/>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pStyle w:val="ColorfulList-Accent11"/>
              <w:spacing w:after="0" w:line="240" w:lineRule="auto"/>
              <w:ind w:left="0"/>
              <w:rPr>
                <w:lang w:val="en-GB"/>
              </w:rPr>
            </w:pPr>
            <w:r>
              <w:rPr>
                <w:lang w:val="en-GB"/>
              </w:rPr>
              <w:t xml:space="preserve">Fund Class </w:t>
            </w:r>
            <w:r>
              <w:rPr>
                <w:i/>
                <w:iCs/>
                <w:lang w:val="en-GB"/>
              </w:rPr>
              <w:t>(i.e., Lobbying/Non-Lobbying)</w:t>
            </w:r>
          </w:p>
        </w:tc>
        <w:tc>
          <w:tcPr>
            <w:tcW w:w="3661" w:type="dxa"/>
            <w:tcBorders>
              <w:top w:val="nil"/>
              <w:left w:val="nil"/>
              <w:bottom w:val="single" w:sz="8" w:space="0" w:color="auto"/>
              <w:right w:val="single" w:sz="8" w:space="0" w:color="auto"/>
            </w:tcBorders>
            <w:hideMark/>
          </w:tcPr>
          <w:p w:rsidR="008E3AED" w:rsidRDefault="008E3AED">
            <w:pPr>
              <w:pStyle w:val="ColorfulList-Accent11"/>
              <w:spacing w:after="0" w:line="240" w:lineRule="auto"/>
              <w:ind w:left="0"/>
              <w:rPr>
                <w:lang w:val="en-GB"/>
              </w:rPr>
            </w:pPr>
            <w:r>
              <w:rPr>
                <w:lang w:val="en-GB"/>
              </w:rPr>
              <w:t>Lobbying</w:t>
            </w:r>
          </w:p>
        </w:tc>
      </w:tr>
      <w:tr w:rsidR="008E3AED" w:rsidTr="008E3AED">
        <w:trPr>
          <w:trHeight w:val="288"/>
        </w:trPr>
        <w:tc>
          <w:tcPr>
            <w:tcW w:w="0" w:type="auto"/>
            <w:vMerge/>
            <w:tcBorders>
              <w:top w:val="nil"/>
              <w:left w:val="single" w:sz="8" w:space="0" w:color="auto"/>
              <w:bottom w:val="single" w:sz="8" w:space="0" w:color="auto"/>
              <w:right w:val="single" w:sz="8" w:space="0" w:color="auto"/>
            </w:tcBorders>
            <w:vAlign w:val="center"/>
            <w:hideMark/>
          </w:tcPr>
          <w:p w:rsidR="008E3AED" w:rsidRDefault="008E3AED">
            <w:pPr>
              <w:rPr>
                <w:b/>
                <w:bCs/>
                <w:color w:val="262626"/>
                <w:lang w:val="en-GB"/>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E3AED" w:rsidRDefault="008E3AED">
            <w:pPr>
              <w:pStyle w:val="ColorfulList-Accent11"/>
              <w:spacing w:after="0" w:line="240" w:lineRule="auto"/>
              <w:ind w:left="0"/>
              <w:rPr>
                <w:lang w:val="en-GB"/>
              </w:rPr>
            </w:pPr>
            <w:r>
              <w:rPr>
                <w:lang w:val="en-GB"/>
              </w:rPr>
              <w:t xml:space="preserve">Geography </w:t>
            </w:r>
            <w:r>
              <w:rPr>
                <w:i/>
                <w:iCs/>
                <w:lang w:val="en-GB"/>
              </w:rPr>
              <w:t>(of benefit)</w:t>
            </w:r>
          </w:p>
        </w:tc>
        <w:tc>
          <w:tcPr>
            <w:tcW w:w="3661" w:type="dxa"/>
            <w:tcBorders>
              <w:top w:val="nil"/>
              <w:left w:val="nil"/>
              <w:bottom w:val="single" w:sz="8" w:space="0" w:color="auto"/>
              <w:right w:val="single" w:sz="8" w:space="0" w:color="auto"/>
            </w:tcBorders>
            <w:hideMark/>
          </w:tcPr>
          <w:p w:rsidR="008E3AED" w:rsidRDefault="008E3AED">
            <w:pPr>
              <w:pStyle w:val="ColorfulList-Accent11"/>
              <w:spacing w:after="0" w:line="240" w:lineRule="auto"/>
              <w:ind w:left="0"/>
              <w:rPr>
                <w:lang w:val="en-GB"/>
              </w:rPr>
            </w:pPr>
            <w:r>
              <w:rPr>
                <w:lang w:val="en-GB"/>
              </w:rPr>
              <w:t>UKRF</w:t>
            </w:r>
          </w:p>
        </w:tc>
      </w:tr>
    </w:tbl>
    <w:p w:rsidR="00E016EF" w:rsidRDefault="00E016EF">
      <w:bookmarkStart w:id="0" w:name="_GoBack"/>
      <w:bookmarkEnd w:id="0"/>
    </w:p>
    <w:sectPr w:rsidR="00E01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ED"/>
    <w:rsid w:val="008E3AED"/>
    <w:rsid w:val="00E0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AED"/>
    <w:rPr>
      <w:color w:val="0000FF"/>
      <w:u w:val="single"/>
    </w:rPr>
  </w:style>
  <w:style w:type="paragraph" w:customStyle="1" w:styleId="ColorfulList-Accent11">
    <w:name w:val="Colorful List - Accent 11"/>
    <w:basedOn w:val="Normal"/>
    <w:uiPriority w:val="34"/>
    <w:rsid w:val="008E3AED"/>
    <w:pPr>
      <w:spacing w:after="200" w:line="276" w:lineRule="auto"/>
      <w:ind w:left="720"/>
      <w:contextualSpacing/>
    </w:pPr>
  </w:style>
  <w:style w:type="paragraph" w:styleId="BalloonText">
    <w:name w:val="Balloon Text"/>
    <w:basedOn w:val="Normal"/>
    <w:link w:val="BalloonTextChar"/>
    <w:uiPriority w:val="99"/>
    <w:semiHidden/>
    <w:unhideWhenUsed/>
    <w:rsid w:val="008E3AED"/>
    <w:rPr>
      <w:rFonts w:ascii="Tahoma" w:hAnsi="Tahoma" w:cs="Tahoma"/>
      <w:sz w:val="16"/>
      <w:szCs w:val="16"/>
    </w:rPr>
  </w:style>
  <w:style w:type="character" w:customStyle="1" w:styleId="BalloonTextChar">
    <w:name w:val="Balloon Text Char"/>
    <w:basedOn w:val="DefaultParagraphFont"/>
    <w:link w:val="BalloonText"/>
    <w:uiPriority w:val="99"/>
    <w:semiHidden/>
    <w:rsid w:val="008E3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AED"/>
    <w:rPr>
      <w:color w:val="0000FF"/>
      <w:u w:val="single"/>
    </w:rPr>
  </w:style>
  <w:style w:type="paragraph" w:customStyle="1" w:styleId="ColorfulList-Accent11">
    <w:name w:val="Colorful List - Accent 11"/>
    <w:basedOn w:val="Normal"/>
    <w:uiPriority w:val="34"/>
    <w:rsid w:val="008E3AED"/>
    <w:pPr>
      <w:spacing w:after="200" w:line="276" w:lineRule="auto"/>
      <w:ind w:left="720"/>
      <w:contextualSpacing/>
    </w:pPr>
  </w:style>
  <w:style w:type="paragraph" w:styleId="BalloonText">
    <w:name w:val="Balloon Text"/>
    <w:basedOn w:val="Normal"/>
    <w:link w:val="BalloonTextChar"/>
    <w:uiPriority w:val="99"/>
    <w:semiHidden/>
    <w:unhideWhenUsed/>
    <w:rsid w:val="008E3AED"/>
    <w:rPr>
      <w:rFonts w:ascii="Tahoma" w:hAnsi="Tahoma" w:cs="Tahoma"/>
      <w:sz w:val="16"/>
      <w:szCs w:val="16"/>
    </w:rPr>
  </w:style>
  <w:style w:type="character" w:customStyle="1" w:styleId="BalloonTextChar">
    <w:name w:val="Balloon Text Char"/>
    <w:basedOn w:val="DefaultParagraphFont"/>
    <w:link w:val="BalloonText"/>
    <w:uiPriority w:val="99"/>
    <w:semiHidden/>
    <w:rsid w:val="008E3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rl.soros.org/communities/reserves/files/ii.-policies/rapid-response-as-of-10-november-2014.docx/" TargetMode="External"/><Relationship Id="rId5" Type="http://schemas.openxmlformats.org/officeDocument/2006/relationships/hyperlink" Target="https://karl.soros.org/communities/reserves/vi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OSF Budapest</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Knuth</dc:creator>
  <cp:lastModifiedBy>David Knuth</cp:lastModifiedBy>
  <cp:revision>1</cp:revision>
  <dcterms:created xsi:type="dcterms:W3CDTF">2015-12-22T20:42:00Z</dcterms:created>
  <dcterms:modified xsi:type="dcterms:W3CDTF">2015-12-22T20:43:00Z</dcterms:modified>
</cp:coreProperties>
</file>