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B17B64" w:rsidTr="0011279D">
        <w:trPr>
          <w:trHeight w:val="350"/>
        </w:trPr>
        <w:tc>
          <w:tcPr>
            <w:tcW w:w="2448" w:type="dxa"/>
            <w:shd w:val="clear" w:color="auto" w:fill="auto"/>
            <w:tcMar>
              <w:top w:w="0" w:type="dxa"/>
              <w:left w:w="108" w:type="dxa"/>
              <w:bottom w:w="0" w:type="dxa"/>
              <w:right w:w="108" w:type="dxa"/>
            </w:tcMar>
            <w:hideMark/>
          </w:tcPr>
          <w:p w:rsidR="00B17B64" w:rsidRPr="003830A8" w:rsidRDefault="00B17B64" w:rsidP="0011279D">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B17B64" w:rsidRPr="00525F81" w:rsidRDefault="004D1392" w:rsidP="0011279D">
            <w:pPr>
              <w:spacing w:after="0"/>
            </w:pPr>
            <w:r w:rsidRPr="00525F81">
              <w:t>Fostering a New Era in Global Drug Policy</w:t>
            </w:r>
          </w:p>
        </w:tc>
      </w:tr>
      <w:tr w:rsidR="004D1392" w:rsidTr="0011279D">
        <w:trPr>
          <w:trHeight w:val="20"/>
        </w:trPr>
        <w:tc>
          <w:tcPr>
            <w:tcW w:w="2448" w:type="dxa"/>
            <w:shd w:val="clear" w:color="auto" w:fill="auto"/>
            <w:tcMar>
              <w:top w:w="0" w:type="dxa"/>
              <w:left w:w="108" w:type="dxa"/>
              <w:bottom w:w="0" w:type="dxa"/>
              <w:right w:w="108" w:type="dxa"/>
            </w:tcMar>
          </w:tcPr>
          <w:p w:rsidR="004D1392" w:rsidRPr="003830A8" w:rsidRDefault="004D1392" w:rsidP="0011279D">
            <w:pPr>
              <w:spacing w:after="0"/>
              <w:rPr>
                <w:b/>
                <w:bCs/>
                <w:color w:val="262626"/>
              </w:rPr>
            </w:pPr>
            <w:r>
              <w:rPr>
                <w:b/>
                <w:bCs/>
                <w:color w:val="262626"/>
              </w:rPr>
              <w:t>Proposal/Activity Title</w:t>
            </w:r>
          </w:p>
        </w:tc>
        <w:tc>
          <w:tcPr>
            <w:tcW w:w="7148" w:type="dxa"/>
            <w:gridSpan w:val="3"/>
            <w:shd w:val="clear" w:color="auto" w:fill="auto"/>
            <w:tcMar>
              <w:top w:w="0" w:type="dxa"/>
              <w:left w:w="108" w:type="dxa"/>
              <w:bottom w:w="0" w:type="dxa"/>
              <w:right w:w="108" w:type="dxa"/>
            </w:tcMar>
          </w:tcPr>
          <w:p w:rsidR="004D1392" w:rsidRPr="00525F81" w:rsidRDefault="00D5172D" w:rsidP="00434390">
            <w:pPr>
              <w:spacing w:after="0"/>
            </w:pPr>
            <w:r w:rsidRPr="00525F81">
              <w:t xml:space="preserve">Consultancy </w:t>
            </w:r>
            <w:proofErr w:type="spellStart"/>
            <w:r w:rsidRPr="00525F81">
              <w:t>JustLeadershipUSA</w:t>
            </w:r>
            <w:proofErr w:type="spellEnd"/>
            <w:r w:rsidR="00434390" w:rsidRPr="00525F81">
              <w:t xml:space="preserve">, Gabriel </w:t>
            </w:r>
            <w:proofErr w:type="spellStart"/>
            <w:r w:rsidR="00434390" w:rsidRPr="00525F81">
              <w:t>Sayegh</w:t>
            </w:r>
            <w:proofErr w:type="spellEnd"/>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B17B64" w:rsidRPr="00525F81" w:rsidRDefault="00434390" w:rsidP="0011279D">
            <w:pPr>
              <w:spacing w:after="0"/>
            </w:pPr>
            <w:r w:rsidRPr="00525F81">
              <w:t>$</w:t>
            </w:r>
            <w:r w:rsidR="008101AA">
              <w:t>1</w:t>
            </w:r>
            <w:r w:rsidRPr="00525F81">
              <w:t>25,000</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525F81" w:rsidRPr="00525F81" w:rsidRDefault="00525F81" w:rsidP="008101AA">
            <w:pPr>
              <w:spacing w:after="0"/>
            </w:pPr>
            <w:r w:rsidRPr="00525F81">
              <w:t>The amount requested ($</w:t>
            </w:r>
            <w:r w:rsidR="008101AA">
              <w:t>1</w:t>
            </w:r>
            <w:r w:rsidRPr="00525F81">
              <w:t xml:space="preserve">25,000) </w:t>
            </w:r>
            <w:r w:rsidR="008101AA">
              <w:t xml:space="preserve">is an estimated amount for the entire contract. </w:t>
            </w:r>
            <w:r w:rsidRPr="00525F81">
              <w:t xml:space="preserve"> </w:t>
            </w: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lang w:val="pt-BR"/>
              </w:rPr>
            </w:pP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434390" w:rsidRDefault="00434390" w:rsidP="00434390">
            <w:r>
              <w:t>The U.S. is a key player in the United Nations and it is part of the Shared Framework objectives to increase the number of stakeholders involved in breaking the drug war consensus prevailing at the UN. Gabriel and his team will engage with different U.S. stakeholders to build action and momentum around drug policy reform at the upcoming United Nations General Assembly Special Session (UNGASS) on Drugs, in April 2016.</w:t>
            </w:r>
          </w:p>
          <w:p w:rsidR="00434390" w:rsidRPr="00434390" w:rsidRDefault="00434390" w:rsidP="00434390">
            <w:pPr>
              <w:spacing w:after="0" w:line="240" w:lineRule="auto"/>
            </w:pPr>
            <w:r w:rsidRPr="00434390">
              <w:t xml:space="preserve">Working with OSF and its partners, </w:t>
            </w:r>
            <w:r w:rsidR="00B31591">
              <w:t>the team will:</w:t>
            </w:r>
          </w:p>
          <w:p w:rsidR="00434390" w:rsidRPr="00434390" w:rsidRDefault="00434390" w:rsidP="00434390">
            <w:pPr>
              <w:pStyle w:val="ListParagraph"/>
              <w:numPr>
                <w:ilvl w:val="0"/>
                <w:numId w:val="2"/>
              </w:numPr>
              <w:spacing w:after="0" w:line="240" w:lineRule="auto"/>
            </w:pPr>
            <w:r w:rsidRPr="00434390">
              <w:t>Assist in developing a process to effectively connect local/regional/nation</w:t>
            </w:r>
            <w:r w:rsidR="00B31591">
              <w:t>al issues to the UNGASS process;</w:t>
            </w:r>
          </w:p>
          <w:p w:rsidR="00434390" w:rsidRPr="00434390" w:rsidRDefault="00434390" w:rsidP="00434390">
            <w:pPr>
              <w:pStyle w:val="ListParagraph"/>
              <w:numPr>
                <w:ilvl w:val="0"/>
                <w:numId w:val="2"/>
              </w:numPr>
              <w:spacing w:after="0" w:line="240" w:lineRule="auto"/>
            </w:pPr>
            <w:r w:rsidRPr="00434390">
              <w:t>Coordinate, where appropriate, with formal efforts by civil society taking place within the UN and Washington, D.C., without getting entangled in the formal UN bureaucracy itself.</w:t>
            </w:r>
          </w:p>
          <w:p w:rsidR="00434390" w:rsidRPr="00D5172D" w:rsidRDefault="00434390" w:rsidP="0011279D">
            <w:pPr>
              <w:spacing w:after="0"/>
              <w:rPr>
                <w:rFonts w:ascii="Calibri" w:hAnsi="Calibri"/>
                <w:color w:val="262626"/>
                <w:sz w:val="20"/>
                <w:szCs w:val="20"/>
              </w:rPr>
            </w:pPr>
          </w:p>
        </w:tc>
      </w:tr>
      <w:tr w:rsidR="00B17B64" w:rsidTr="0011279D">
        <w:trPr>
          <w:trHeight w:val="20"/>
        </w:trPr>
        <w:tc>
          <w:tcPr>
            <w:tcW w:w="2448" w:type="dxa"/>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434390" w:rsidRPr="00434390" w:rsidRDefault="00434390" w:rsidP="00434390">
            <w:pPr>
              <w:pStyle w:val="ListParagraph"/>
              <w:numPr>
                <w:ilvl w:val="0"/>
                <w:numId w:val="3"/>
              </w:numPr>
              <w:spacing w:after="0" w:line="240" w:lineRule="auto"/>
            </w:pPr>
            <w:r w:rsidRPr="00434390">
              <w:t xml:space="preserve">Conduct field review and scan – meetings with stakeholders, phone interviews, materials review: </w:t>
            </w:r>
          </w:p>
          <w:p w:rsidR="00434390" w:rsidRPr="00434390" w:rsidRDefault="00434390" w:rsidP="00434390">
            <w:pPr>
              <w:pStyle w:val="ListParagraph"/>
              <w:numPr>
                <w:ilvl w:val="1"/>
                <w:numId w:val="3"/>
              </w:numPr>
              <w:spacing w:after="0" w:line="240" w:lineRule="auto"/>
            </w:pPr>
            <w:r w:rsidRPr="00434390">
              <w:t xml:space="preserve">By Jan 21, 2016 </w:t>
            </w:r>
          </w:p>
          <w:p w:rsidR="00434390" w:rsidRPr="00434390" w:rsidRDefault="00434390" w:rsidP="00434390">
            <w:pPr>
              <w:pStyle w:val="ListParagraph"/>
              <w:numPr>
                <w:ilvl w:val="0"/>
                <w:numId w:val="3"/>
              </w:numPr>
              <w:spacing w:after="0" w:line="240" w:lineRule="auto"/>
            </w:pPr>
            <w:r w:rsidRPr="00434390">
              <w:t xml:space="preserve">Draft proposal for action for engagement with OSF and stakeholders: </w:t>
            </w:r>
          </w:p>
          <w:p w:rsidR="00434390" w:rsidRPr="00434390" w:rsidRDefault="00434390" w:rsidP="00434390">
            <w:pPr>
              <w:pStyle w:val="ListParagraph"/>
              <w:numPr>
                <w:ilvl w:val="1"/>
                <w:numId w:val="3"/>
              </w:numPr>
              <w:spacing w:after="0" w:line="240" w:lineRule="auto"/>
            </w:pPr>
            <w:r w:rsidRPr="00434390">
              <w:t xml:space="preserve">By Feb 1, 2016 </w:t>
            </w:r>
          </w:p>
          <w:p w:rsidR="00434390" w:rsidRPr="00434390" w:rsidRDefault="00434390" w:rsidP="00434390">
            <w:pPr>
              <w:pStyle w:val="ListParagraph"/>
              <w:numPr>
                <w:ilvl w:val="0"/>
                <w:numId w:val="3"/>
              </w:numPr>
              <w:spacing w:after="0" w:line="240" w:lineRule="auto"/>
            </w:pPr>
            <w:r w:rsidRPr="00434390">
              <w:t xml:space="preserve">Hold planning meetings with OSF staff and OSF identified stakeholders/allies about DC based efforts. </w:t>
            </w:r>
          </w:p>
          <w:p w:rsidR="00434390" w:rsidRPr="00434390" w:rsidRDefault="00434390" w:rsidP="00434390">
            <w:pPr>
              <w:pStyle w:val="ListParagraph"/>
              <w:numPr>
                <w:ilvl w:val="1"/>
                <w:numId w:val="3"/>
              </w:numPr>
              <w:spacing w:after="0" w:line="240" w:lineRule="auto"/>
            </w:pPr>
            <w:r w:rsidRPr="00434390">
              <w:t>Monthly</w:t>
            </w:r>
          </w:p>
          <w:p w:rsidR="00434390" w:rsidRPr="00434390" w:rsidRDefault="00434390" w:rsidP="00434390">
            <w:pPr>
              <w:pStyle w:val="ListParagraph"/>
              <w:numPr>
                <w:ilvl w:val="0"/>
                <w:numId w:val="3"/>
              </w:numPr>
              <w:spacing w:after="0" w:line="240" w:lineRule="auto"/>
            </w:pPr>
            <w:r w:rsidRPr="00434390">
              <w:t xml:space="preserve">Collaborate with OSF staff and select grantees to identify two - four issue-areas for state-based local groups to connect to the UNGASS process. These can be chosen by geographies or by broad-topics areas. </w:t>
            </w:r>
          </w:p>
          <w:p w:rsidR="00434390" w:rsidRPr="00434390" w:rsidRDefault="00434390" w:rsidP="00434390">
            <w:pPr>
              <w:pStyle w:val="ListParagraph"/>
              <w:numPr>
                <w:ilvl w:val="1"/>
                <w:numId w:val="3"/>
              </w:numPr>
              <w:spacing w:after="0" w:line="240" w:lineRule="auto"/>
            </w:pPr>
            <w:r w:rsidRPr="00434390">
              <w:t xml:space="preserve">By Feb 15, 2016 </w:t>
            </w:r>
          </w:p>
          <w:p w:rsidR="00434390" w:rsidRPr="00434390" w:rsidRDefault="00434390" w:rsidP="00434390">
            <w:pPr>
              <w:pStyle w:val="ListParagraph"/>
              <w:numPr>
                <w:ilvl w:val="0"/>
                <w:numId w:val="3"/>
              </w:numPr>
              <w:spacing w:after="0" w:line="240" w:lineRule="auto"/>
            </w:pPr>
            <w:r w:rsidRPr="00434390">
              <w:t xml:space="preserve">Provide issue-related support to OSF staff and its partners, where </w:t>
            </w:r>
            <w:proofErr w:type="gramStart"/>
            <w:r w:rsidRPr="00434390">
              <w:t xml:space="preserve">needed </w:t>
            </w:r>
            <w:r w:rsidR="00B31591">
              <w:t>.</w:t>
            </w:r>
            <w:proofErr w:type="gramEnd"/>
          </w:p>
          <w:p w:rsidR="00434390" w:rsidRPr="00434390" w:rsidRDefault="00434390" w:rsidP="00434390">
            <w:pPr>
              <w:pStyle w:val="ListParagraph"/>
              <w:numPr>
                <w:ilvl w:val="1"/>
                <w:numId w:val="3"/>
              </w:numPr>
              <w:spacing w:after="0" w:line="240" w:lineRule="auto"/>
            </w:pPr>
            <w:r>
              <w:t>O</w:t>
            </w:r>
            <w:r w:rsidRPr="00434390">
              <w:t xml:space="preserve">ngoing   </w:t>
            </w:r>
          </w:p>
          <w:p w:rsidR="00434390" w:rsidRPr="00434390" w:rsidRDefault="00434390" w:rsidP="00434390">
            <w:pPr>
              <w:pStyle w:val="ListParagraph"/>
              <w:numPr>
                <w:ilvl w:val="0"/>
                <w:numId w:val="3"/>
              </w:numPr>
              <w:spacing w:after="0" w:line="240" w:lineRule="auto"/>
            </w:pPr>
            <w:r w:rsidRPr="00434390">
              <w:t xml:space="preserve">Build energy and excitement around this effort nationally.  </w:t>
            </w:r>
          </w:p>
          <w:p w:rsidR="00434390" w:rsidRPr="00434390" w:rsidRDefault="00434390" w:rsidP="00434390">
            <w:pPr>
              <w:pStyle w:val="ListParagraph"/>
              <w:numPr>
                <w:ilvl w:val="1"/>
                <w:numId w:val="3"/>
              </w:numPr>
              <w:spacing w:after="0" w:line="240" w:lineRule="auto"/>
            </w:pPr>
            <w:r w:rsidRPr="00434390">
              <w:t>Ongoing  </w:t>
            </w:r>
          </w:p>
          <w:p w:rsidR="00B17B64" w:rsidRPr="003830A8" w:rsidRDefault="00B17B64" w:rsidP="0011279D">
            <w:pPr>
              <w:spacing w:after="0"/>
              <w:rPr>
                <w:rFonts w:ascii="Calibri" w:hAnsi="Calibri"/>
                <w:color w:val="262626"/>
                <w:sz w:val="20"/>
                <w:szCs w:val="20"/>
                <w:lang w:val="pt-BR"/>
              </w:rPr>
            </w:pP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rFonts w:ascii="Calibri" w:hAnsi="Calibri"/>
                <w:sz w:val="20"/>
                <w:szCs w:val="20"/>
              </w:rPr>
            </w:pP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within OSF and essential partners </w:t>
            </w:r>
            <w:r w:rsidRPr="003830A8">
              <w:rPr>
                <w:b/>
                <w:bCs/>
                <w:color w:val="262626"/>
              </w:rPr>
              <w:lastRenderedPageBreak/>
              <w:t>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434390" w:rsidP="0011279D">
            <w:pPr>
              <w:spacing w:after="0"/>
              <w:rPr>
                <w:rFonts w:ascii="Calibri" w:hAnsi="Calibri"/>
                <w:sz w:val="20"/>
                <w:szCs w:val="20"/>
              </w:rPr>
            </w:pPr>
            <w:r w:rsidRPr="00B31591">
              <w:lastRenderedPageBreak/>
              <w:t>U.S. Programs</w:t>
            </w: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lastRenderedPageBreak/>
              <w:t>Contributions expected from Collaborating Program</w:t>
            </w:r>
            <w:r w:rsidR="004D1392">
              <w:rPr>
                <w:b/>
                <w:bCs/>
                <w:color w:val="262626"/>
              </w:rPr>
              <w:t>(</w:t>
            </w:r>
            <w:r w:rsidRPr="003830A8">
              <w:rPr>
                <w:b/>
                <w:bCs/>
                <w:color w:val="262626"/>
              </w:rPr>
              <w:t>s</w:t>
            </w:r>
            <w:r w:rsidR="004D1392">
              <w:rPr>
                <w:b/>
                <w:bCs/>
                <w:color w:val="262626"/>
              </w:rPr>
              <w:t>)</w:t>
            </w:r>
            <w:r w:rsidRPr="003830A8">
              <w:rPr>
                <w:b/>
                <w:bCs/>
                <w:color w:val="262626"/>
              </w:rPr>
              <w:t xml:space="preserve">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rFonts w:ascii="Calibri" w:hAnsi="Calibri"/>
                <w:sz w:val="20"/>
                <w:szCs w:val="20"/>
              </w:rPr>
            </w:pPr>
          </w:p>
        </w:tc>
      </w:tr>
      <w:tr w:rsidR="00B17B64" w:rsidTr="0011279D">
        <w:trPr>
          <w:trHeight w:val="20"/>
        </w:trPr>
        <w:tc>
          <w:tcPr>
            <w:tcW w:w="2448" w:type="dxa"/>
            <w:tcBorders>
              <w:bottom w:val="single" w:sz="8" w:space="0" w:color="auto"/>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r w:rsidRPr="003830A8">
              <w:rPr>
                <w:b/>
                <w:bCs/>
                <w:color w:val="262626"/>
              </w:rPr>
              <w:t>Statement of who within OSF would guide the work</w:t>
            </w:r>
            <w:r w:rsidR="004D1392">
              <w:rPr>
                <w:b/>
                <w:bCs/>
                <w:color w:val="262626"/>
              </w:rPr>
              <w:t xml:space="preserve"> (</w:t>
            </w:r>
            <w:r w:rsidR="004D1392" w:rsidRPr="004D1392">
              <w:rPr>
                <w:b/>
                <w:bCs/>
                <w:color w:val="262626"/>
                <w:u w:val="single"/>
              </w:rPr>
              <w:t>Point of Contact</w:t>
            </w:r>
            <w:r w:rsidR="004D1392">
              <w:rPr>
                <w:b/>
                <w:bCs/>
                <w:color w:val="262626"/>
              </w:rPr>
              <w:t>)</w:t>
            </w:r>
          </w:p>
        </w:tc>
        <w:tc>
          <w:tcPr>
            <w:tcW w:w="7148" w:type="dxa"/>
            <w:gridSpan w:val="3"/>
            <w:tcBorders>
              <w:bottom w:val="single" w:sz="8" w:space="0" w:color="auto"/>
            </w:tcBorders>
            <w:shd w:val="clear" w:color="auto" w:fill="auto"/>
            <w:tcMar>
              <w:top w:w="0" w:type="dxa"/>
              <w:left w:w="108" w:type="dxa"/>
              <w:bottom w:w="0" w:type="dxa"/>
              <w:right w:w="108" w:type="dxa"/>
            </w:tcMar>
          </w:tcPr>
          <w:p w:rsidR="00B17B64" w:rsidRPr="003830A8" w:rsidRDefault="00434390" w:rsidP="0011279D">
            <w:pPr>
              <w:spacing w:after="0"/>
              <w:rPr>
                <w:rFonts w:ascii="Calibri" w:hAnsi="Calibri"/>
                <w:sz w:val="20"/>
                <w:szCs w:val="20"/>
              </w:rPr>
            </w:pPr>
            <w:r w:rsidRPr="008E553A">
              <w:t>Leonard Noisette, U.S. Programs</w:t>
            </w:r>
          </w:p>
        </w:tc>
      </w:tr>
      <w:tr w:rsidR="00B17B64" w:rsidTr="0011279D">
        <w:trPr>
          <w:trHeight w:val="169"/>
        </w:trPr>
        <w:tc>
          <w:tcPr>
            <w:tcW w:w="2448" w:type="dxa"/>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B17B64" w:rsidRPr="003830A8" w:rsidRDefault="00B17B64" w:rsidP="0011279D">
            <w:pPr>
              <w:spacing w:after="0"/>
              <w:rPr>
                <w:rFonts w:ascii="Calibri" w:hAnsi="Calibri"/>
                <w:sz w:val="20"/>
                <w:szCs w:val="20"/>
              </w:rPr>
            </w:pPr>
          </w:p>
        </w:tc>
      </w:tr>
      <w:tr w:rsidR="00B17B64" w:rsidRPr="00AD6D6B" w:rsidTr="00DB46B2">
        <w:trPr>
          <w:trHeight w:val="229"/>
        </w:trPr>
        <w:tc>
          <w:tcPr>
            <w:tcW w:w="2448" w:type="dxa"/>
            <w:vMerge w:val="restart"/>
            <w:shd w:val="clear" w:color="auto" w:fill="CCFFCC"/>
            <w:tcMar>
              <w:top w:w="0" w:type="dxa"/>
              <w:left w:w="108" w:type="dxa"/>
              <w:bottom w:w="0" w:type="dxa"/>
              <w:right w:w="108" w:type="dxa"/>
            </w:tcMar>
            <w:hideMark/>
          </w:tcPr>
          <w:p w:rsidR="00B17B64" w:rsidRPr="003830A8" w:rsidRDefault="00B17B64" w:rsidP="0011279D">
            <w:pPr>
              <w:spacing w:after="0"/>
              <w:rPr>
                <w:b/>
                <w:bCs/>
                <w:color w:val="262626"/>
              </w:rPr>
            </w:pPr>
            <w:r w:rsidRPr="003830A8">
              <w:rPr>
                <w:b/>
                <w:bCs/>
                <w:color w:val="262626"/>
              </w:rPr>
              <w:t>Approver (Lead)</w:t>
            </w:r>
          </w:p>
          <w:p w:rsidR="00B17B64" w:rsidRPr="003830A8" w:rsidRDefault="00B17B64" w:rsidP="0011279D">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CCFFCC"/>
          </w:tcPr>
          <w:p w:rsidR="00B17B64" w:rsidRPr="005166D7" w:rsidRDefault="00A10454" w:rsidP="0011279D">
            <w:pPr>
              <w:spacing w:after="0"/>
              <w:rPr>
                <w:rFonts w:ascii="Calibri" w:hAnsi="Calibri"/>
                <w:color w:val="262626"/>
                <w:sz w:val="20"/>
                <w:szCs w:val="20"/>
              </w:rPr>
            </w:pPr>
            <w:r>
              <w:rPr>
                <w:rFonts w:ascii="Calibri" w:hAnsi="Calibri"/>
                <w:color w:val="262626"/>
                <w:sz w:val="20"/>
                <w:szCs w:val="20"/>
              </w:rPr>
              <w:t xml:space="preserve"> </w:t>
            </w:r>
            <w:r w:rsidRPr="005166D7">
              <w:rPr>
                <w:rFonts w:ascii="Calibri" w:hAnsi="Calibri"/>
                <w:color w:val="262626"/>
                <w:sz w:val="20"/>
                <w:szCs w:val="20"/>
              </w:rPr>
              <w:t>Leonard Noisette</w:t>
            </w:r>
          </w:p>
        </w:tc>
      </w:tr>
      <w:tr w:rsidR="00B17B64" w:rsidRPr="00AD6D6B" w:rsidTr="00DB46B2">
        <w:trPr>
          <w:trHeight w:val="273"/>
        </w:trPr>
        <w:tc>
          <w:tcPr>
            <w:tcW w:w="2448" w:type="dxa"/>
            <w:vMerge/>
            <w:shd w:val="clear" w:color="auto" w:fill="CCFFCC"/>
            <w:tcMar>
              <w:top w:w="0" w:type="dxa"/>
              <w:left w:w="108" w:type="dxa"/>
              <w:bottom w:w="0" w:type="dxa"/>
              <w:right w:w="108" w:type="dxa"/>
            </w:tcMar>
          </w:tcPr>
          <w:p w:rsidR="00B17B64" w:rsidRPr="003830A8" w:rsidRDefault="00B17B64" w:rsidP="0011279D">
            <w:pPr>
              <w:spacing w:after="0"/>
              <w:rPr>
                <w:b/>
                <w:bCs/>
                <w:color w:val="262626"/>
              </w:rPr>
            </w:pPr>
          </w:p>
        </w:tc>
        <w:tc>
          <w:tcPr>
            <w:tcW w:w="1525" w:type="dxa"/>
            <w:shd w:val="clear" w:color="auto" w:fill="CCFFCC"/>
            <w:tcMar>
              <w:top w:w="0" w:type="dxa"/>
              <w:left w:w="108" w:type="dxa"/>
              <w:bottom w:w="0" w:type="dxa"/>
              <w:right w:w="108" w:type="dxa"/>
            </w:tcMar>
          </w:tcPr>
          <w:p w:rsidR="00B17B64" w:rsidRPr="003830A8" w:rsidRDefault="00B17B64" w:rsidP="0011279D">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CCFFCC"/>
          </w:tcPr>
          <w:p w:rsidR="00B17B64" w:rsidRPr="003830A8" w:rsidRDefault="00265ABB" w:rsidP="0011279D">
            <w:pPr>
              <w:spacing w:after="0"/>
              <w:rPr>
                <w:rFonts w:ascii="Calibri" w:hAnsi="Calibri"/>
                <w:color w:val="262626"/>
                <w:sz w:val="20"/>
                <w:szCs w:val="20"/>
              </w:rPr>
            </w:pPr>
            <w:r>
              <w:rPr>
                <w:rFonts w:ascii="Calibri" w:hAnsi="Calibri"/>
                <w:color w:val="262626"/>
                <w:sz w:val="20"/>
                <w:szCs w:val="20"/>
              </w:rPr>
              <w:t xml:space="preserve"> December 21, 2015</w:t>
            </w:r>
            <w:bookmarkStart w:id="0" w:name="_GoBack"/>
            <w:bookmarkEnd w:id="0"/>
          </w:p>
        </w:tc>
      </w:tr>
      <w:tr w:rsidR="00B17B64" w:rsidRPr="00AD6D6B" w:rsidTr="0011279D">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B17B64" w:rsidRDefault="00B17B64" w:rsidP="0011279D">
            <w:pPr>
              <w:spacing w:after="0"/>
              <w:rPr>
                <w:b/>
                <w:bCs/>
                <w:color w:val="262626"/>
              </w:rPr>
            </w:pPr>
            <w:r>
              <w:rPr>
                <w:b/>
                <w:bCs/>
                <w:color w:val="262626"/>
              </w:rPr>
              <w:t>Approver (Lead) Notes / Comments (Optional)</w:t>
            </w:r>
          </w:p>
          <w:p w:rsidR="00B17B64" w:rsidRDefault="00B17B64" w:rsidP="0011279D">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B17B64" w:rsidRPr="00AD6D6B" w:rsidRDefault="00B17B64" w:rsidP="0011279D">
            <w:pPr>
              <w:spacing w:after="0"/>
              <w:rPr>
                <w:rFonts w:ascii="Calibri" w:hAnsi="Calibri"/>
                <w:color w:val="262626"/>
                <w:sz w:val="20"/>
                <w:szCs w:val="20"/>
              </w:rPr>
            </w:pPr>
          </w:p>
        </w:tc>
      </w:tr>
      <w:tr w:rsidR="00B17B64" w:rsidRPr="00AD6D6B" w:rsidTr="0011279D">
        <w:trPr>
          <w:trHeight w:val="511"/>
        </w:trPr>
        <w:tc>
          <w:tcPr>
            <w:tcW w:w="2448" w:type="dxa"/>
            <w:tcMar>
              <w:top w:w="0" w:type="dxa"/>
              <w:left w:w="108" w:type="dxa"/>
              <w:bottom w:w="0" w:type="dxa"/>
              <w:right w:w="108" w:type="dxa"/>
            </w:tcMar>
          </w:tcPr>
          <w:p w:rsidR="00B17B64" w:rsidRDefault="00B17B64" w:rsidP="0011279D">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B17B64" w:rsidRPr="00AD6D6B" w:rsidRDefault="00B85FDF" w:rsidP="0011279D">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8E553A">
                  <w:rPr>
                    <w:rFonts w:ascii="MS Gothic" w:eastAsia="MS Gothic" w:hAnsi="MS Gothic" w:hint="eastAsia"/>
                    <w:sz w:val="20"/>
                    <w:szCs w:val="20"/>
                  </w:rPr>
                  <w:t>☒</w:t>
                </w:r>
              </w:sdtContent>
            </w:sdt>
            <w:r w:rsidR="00B17B64">
              <w:rPr>
                <w:sz w:val="20"/>
                <w:szCs w:val="20"/>
              </w:rPr>
              <w:t xml:space="preserve"> </w:t>
            </w:r>
            <w:r w:rsidR="00B17B64" w:rsidRPr="00411B69">
              <w:rPr>
                <w:b/>
                <w:sz w:val="20"/>
                <w:szCs w:val="20"/>
                <w:u w:val="single"/>
              </w:rPr>
              <w:t>Not</w:t>
            </w:r>
            <w:r w:rsidR="00B17B64">
              <w:rPr>
                <w:sz w:val="20"/>
                <w:szCs w:val="20"/>
              </w:rPr>
              <w:t xml:space="preserve"> Rapid Response </w:t>
            </w:r>
          </w:p>
        </w:tc>
        <w:tc>
          <w:tcPr>
            <w:tcW w:w="3574" w:type="dxa"/>
            <w:vAlign w:val="cente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008E553A">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B17B64" w:rsidRPr="00AD6D6B" w:rsidTr="0011279D">
        <w:trPr>
          <w:trHeight w:val="287"/>
        </w:trPr>
        <w:tc>
          <w:tcPr>
            <w:tcW w:w="2448" w:type="dxa"/>
            <w:vMerge w:val="restart"/>
            <w:tcMar>
              <w:top w:w="0" w:type="dxa"/>
              <w:left w:w="108" w:type="dxa"/>
              <w:bottom w:w="0" w:type="dxa"/>
              <w:right w:w="108" w:type="dxa"/>
            </w:tcMar>
          </w:tcPr>
          <w:p w:rsidR="00B17B64" w:rsidRDefault="00B17B64" w:rsidP="0011279D">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B17B64" w:rsidRPr="006512F6" w:rsidRDefault="00B17B64" w:rsidP="0011279D">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Amount</w:t>
            </w:r>
          </w:p>
        </w:tc>
        <w:tc>
          <w:tcPr>
            <w:tcW w:w="3574" w:type="dxa"/>
          </w:tcPr>
          <w:p w:rsidR="00B17B64" w:rsidRPr="00AD6D6B" w:rsidRDefault="00434390" w:rsidP="0011279D">
            <w:pPr>
              <w:pStyle w:val="ColorfulList-Accent11"/>
              <w:spacing w:after="0" w:line="240" w:lineRule="auto"/>
              <w:ind w:left="0"/>
              <w:rPr>
                <w:sz w:val="20"/>
                <w:szCs w:val="20"/>
              </w:rPr>
            </w:pPr>
            <w:r>
              <w:rPr>
                <w:sz w:val="20"/>
                <w:szCs w:val="20"/>
              </w:rPr>
              <w:t>$</w:t>
            </w:r>
            <w:r w:rsidR="00886485">
              <w:rPr>
                <w:sz w:val="20"/>
                <w:szCs w:val="20"/>
              </w:rPr>
              <w:t>1</w:t>
            </w:r>
            <w:r>
              <w:rPr>
                <w:sz w:val="20"/>
                <w:szCs w:val="20"/>
              </w:rPr>
              <w:t>25,000</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Category of Work</w:t>
            </w:r>
          </w:p>
        </w:tc>
        <w:tc>
          <w:tcPr>
            <w:tcW w:w="3574" w:type="dxa"/>
          </w:tcPr>
          <w:p w:rsidR="00B17B64" w:rsidRPr="00A10454" w:rsidRDefault="00A10454" w:rsidP="0011279D">
            <w:pPr>
              <w:pStyle w:val="ColorfulList-Accent11"/>
              <w:spacing w:after="0" w:line="240" w:lineRule="auto"/>
              <w:ind w:left="0"/>
              <w:rPr>
                <w:b/>
                <w:sz w:val="20"/>
                <w:szCs w:val="20"/>
              </w:rPr>
            </w:pPr>
            <w:r w:rsidRPr="008E553A">
              <w:rPr>
                <w:sz w:val="20"/>
                <w:szCs w:val="20"/>
              </w:rPr>
              <w:t>SFS006</w:t>
            </w:r>
          </w:p>
        </w:tc>
      </w:tr>
      <w:tr w:rsidR="00B17B64" w:rsidRPr="00AD6D6B" w:rsidTr="0011279D">
        <w:trPr>
          <w:trHeight w:val="287"/>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Division/Program Code</w:t>
            </w:r>
          </w:p>
        </w:tc>
        <w:tc>
          <w:tcPr>
            <w:tcW w:w="3574" w:type="dxa"/>
          </w:tcPr>
          <w:p w:rsidR="00B17B64" w:rsidRPr="00AD6D6B" w:rsidRDefault="008E553A" w:rsidP="0011279D">
            <w:pPr>
              <w:pStyle w:val="ColorfulList-Accent11"/>
              <w:spacing w:after="0" w:line="240" w:lineRule="auto"/>
              <w:ind w:left="0"/>
              <w:rPr>
                <w:sz w:val="20"/>
                <w:szCs w:val="20"/>
              </w:rPr>
            </w:pPr>
            <w:r w:rsidRPr="008E553A">
              <w:rPr>
                <w:sz w:val="20"/>
                <w:szCs w:val="20"/>
              </w:rPr>
              <w:t>21032</w:t>
            </w:r>
          </w:p>
        </w:tc>
      </w:tr>
      <w:tr w:rsidR="00B17B64" w:rsidRPr="00D5172D"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D5172D" w:rsidRDefault="00B17B64" w:rsidP="0011279D">
            <w:pPr>
              <w:pStyle w:val="ColorfulList-Accent11"/>
              <w:spacing w:after="0" w:line="240" w:lineRule="auto"/>
              <w:ind w:left="0"/>
              <w:rPr>
                <w:sz w:val="20"/>
                <w:szCs w:val="20"/>
                <w:lang w:val="pt-BR"/>
              </w:rPr>
            </w:pPr>
            <w:r w:rsidRPr="00D5172D">
              <w:rPr>
                <w:sz w:val="20"/>
                <w:szCs w:val="20"/>
                <w:lang w:val="pt-BR"/>
              </w:rPr>
              <w:t xml:space="preserve">Entity </w:t>
            </w:r>
            <w:r w:rsidRPr="00D5172D">
              <w:rPr>
                <w:i/>
                <w:sz w:val="20"/>
                <w:szCs w:val="20"/>
                <w:lang w:val="pt-BR"/>
              </w:rPr>
              <w:t>(i.e., FPOS, ZUG)</w:t>
            </w:r>
          </w:p>
        </w:tc>
        <w:tc>
          <w:tcPr>
            <w:tcW w:w="3574" w:type="dxa"/>
          </w:tcPr>
          <w:p w:rsidR="00B17B64" w:rsidRPr="00D5172D" w:rsidRDefault="00434390" w:rsidP="0011279D">
            <w:pPr>
              <w:pStyle w:val="ColorfulList-Accent11"/>
              <w:spacing w:after="0" w:line="240" w:lineRule="auto"/>
              <w:ind w:left="0"/>
              <w:rPr>
                <w:sz w:val="20"/>
                <w:szCs w:val="20"/>
                <w:lang w:val="pt-BR"/>
              </w:rPr>
            </w:pPr>
            <w:r>
              <w:rPr>
                <w:sz w:val="20"/>
                <w:szCs w:val="20"/>
              </w:rPr>
              <w:t>FPOS</w:t>
            </w:r>
          </w:p>
        </w:tc>
      </w:tr>
      <w:tr w:rsidR="00B17B64" w:rsidRPr="00AD6D6B" w:rsidTr="0011279D">
        <w:trPr>
          <w:trHeight w:val="287"/>
        </w:trPr>
        <w:tc>
          <w:tcPr>
            <w:tcW w:w="2448" w:type="dxa"/>
            <w:vMerge/>
            <w:tcMar>
              <w:top w:w="0" w:type="dxa"/>
              <w:left w:w="108" w:type="dxa"/>
              <w:bottom w:w="0" w:type="dxa"/>
              <w:right w:w="108" w:type="dxa"/>
            </w:tcMar>
          </w:tcPr>
          <w:p w:rsidR="00B17B64" w:rsidRPr="00D5172D" w:rsidRDefault="00B17B64" w:rsidP="0011279D">
            <w:pPr>
              <w:spacing w:after="0"/>
              <w:rPr>
                <w:b/>
                <w:bCs/>
                <w:color w:val="262626"/>
                <w:lang w:val="pt-BR"/>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B17B64" w:rsidRPr="00AD6D6B" w:rsidRDefault="00434390" w:rsidP="0011279D">
            <w:pPr>
              <w:pStyle w:val="ColorfulList-Accent11"/>
              <w:spacing w:after="0" w:line="240" w:lineRule="auto"/>
              <w:ind w:left="0"/>
              <w:rPr>
                <w:sz w:val="20"/>
                <w:szCs w:val="20"/>
              </w:rPr>
            </w:pPr>
            <w:r>
              <w:rPr>
                <w:sz w:val="20"/>
                <w:szCs w:val="20"/>
              </w:rPr>
              <w:t>Non-Lobbying</w:t>
            </w:r>
          </w:p>
        </w:tc>
      </w:tr>
      <w:tr w:rsidR="00B17B64" w:rsidRPr="00AD6D6B" w:rsidTr="0011279D">
        <w:trPr>
          <w:trHeight w:val="288"/>
        </w:trPr>
        <w:tc>
          <w:tcPr>
            <w:tcW w:w="2448" w:type="dxa"/>
            <w:vMerge/>
            <w:tcMar>
              <w:top w:w="0" w:type="dxa"/>
              <w:left w:w="108" w:type="dxa"/>
              <w:bottom w:w="0" w:type="dxa"/>
              <w:right w:w="108" w:type="dxa"/>
            </w:tcMar>
          </w:tcPr>
          <w:p w:rsidR="00B17B64" w:rsidRPr="006512F6" w:rsidRDefault="00B17B64" w:rsidP="0011279D">
            <w:pPr>
              <w:spacing w:after="0"/>
              <w:rPr>
                <w:b/>
                <w:bCs/>
                <w:color w:val="262626"/>
              </w:rPr>
            </w:pPr>
          </w:p>
        </w:tc>
        <w:tc>
          <w:tcPr>
            <w:tcW w:w="3574" w:type="dxa"/>
            <w:gridSpan w:val="2"/>
            <w:tcMar>
              <w:top w:w="0" w:type="dxa"/>
              <w:left w:w="108" w:type="dxa"/>
              <w:bottom w:w="0" w:type="dxa"/>
              <w:right w:w="108" w:type="dxa"/>
            </w:tcMar>
          </w:tcPr>
          <w:p w:rsidR="00B17B64" w:rsidRPr="00AD6D6B" w:rsidRDefault="00B17B64" w:rsidP="0011279D">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B17B64" w:rsidRPr="00AD6D6B" w:rsidRDefault="00434390" w:rsidP="0011279D">
            <w:pPr>
              <w:pStyle w:val="ColorfulList-Accent11"/>
              <w:spacing w:after="0" w:line="240" w:lineRule="auto"/>
              <w:ind w:left="0"/>
              <w:rPr>
                <w:sz w:val="20"/>
                <w:szCs w:val="20"/>
              </w:rPr>
            </w:pPr>
            <w:r>
              <w:rPr>
                <w:sz w:val="20"/>
                <w:szCs w:val="20"/>
              </w:rPr>
              <w:t>Global, U.S.</w:t>
            </w:r>
          </w:p>
        </w:tc>
      </w:tr>
    </w:tbl>
    <w:p w:rsidR="00414548" w:rsidRDefault="00414548" w:rsidP="004D1392">
      <w:pPr>
        <w:spacing w:after="0"/>
        <w:jc w:val="center"/>
      </w:pPr>
    </w:p>
    <w:sectPr w:rsidR="0041454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FDF" w:rsidRDefault="00B85FDF" w:rsidP="00141897">
      <w:pPr>
        <w:spacing w:after="0" w:line="240" w:lineRule="auto"/>
      </w:pPr>
      <w:r>
        <w:separator/>
      </w:r>
    </w:p>
  </w:endnote>
  <w:endnote w:type="continuationSeparator" w:id="0">
    <w:p w:rsidR="00B85FDF" w:rsidRDefault="00B85FDF" w:rsidP="0014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7C1" w:rsidRDefault="00AE57C1" w:rsidP="00AE57C1">
    <w:pPr>
      <w:pStyle w:val="Footer"/>
      <w:jc w:val="right"/>
    </w:pPr>
    <w:r>
      <w:t>19-May-15</w:t>
    </w:r>
  </w:p>
  <w:p w:rsidR="00AE57C1" w:rsidRDefault="00AE5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FDF" w:rsidRDefault="00B85FDF" w:rsidP="00141897">
      <w:pPr>
        <w:spacing w:after="0" w:line="240" w:lineRule="auto"/>
      </w:pPr>
      <w:r>
        <w:separator/>
      </w:r>
    </w:p>
  </w:footnote>
  <w:footnote w:type="continuationSeparator" w:id="0">
    <w:p w:rsidR="00B85FDF" w:rsidRDefault="00B85FDF" w:rsidP="00141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92" w:rsidRPr="004D1392" w:rsidRDefault="004D1392" w:rsidP="004D1392">
    <w:pPr>
      <w:pStyle w:val="Header"/>
      <w:jc w:val="center"/>
      <w:rPr>
        <w:b/>
      </w:rPr>
    </w:pPr>
    <w:r w:rsidRPr="004D1392">
      <w:rPr>
        <w:b/>
      </w:rPr>
      <w:t>Budget Allocation Template: Drug Policy Shared Framework</w:t>
    </w:r>
  </w:p>
  <w:p w:rsidR="004D1392" w:rsidRDefault="004D1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pt;height:23.4pt;visibility:visible;mso-wrap-style:square" o:bullet="t">
        <v:imagedata r:id="rId1" o:title=""/>
      </v:shape>
    </w:pict>
  </w:numPicBullet>
  <w:abstractNum w:abstractNumId="0">
    <w:nsid w:val="188B46C3"/>
    <w:multiLevelType w:val="hybridMultilevel"/>
    <w:tmpl w:val="3F4804A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562A38"/>
    <w:multiLevelType w:val="hybridMultilevel"/>
    <w:tmpl w:val="DCF6732C"/>
    <w:lvl w:ilvl="0" w:tplc="CA8E5FC6">
      <w:start w:val="1"/>
      <w:numFmt w:val="bullet"/>
      <w:lvlText w:val=""/>
      <w:lvlPicBulletId w:val="0"/>
      <w:lvlJc w:val="left"/>
      <w:pPr>
        <w:tabs>
          <w:tab w:val="num" w:pos="720"/>
        </w:tabs>
        <w:ind w:left="720" w:hanging="360"/>
      </w:pPr>
      <w:rPr>
        <w:rFonts w:ascii="Symbol" w:hAnsi="Symbol" w:hint="default"/>
      </w:rPr>
    </w:lvl>
    <w:lvl w:ilvl="1" w:tplc="A0100612" w:tentative="1">
      <w:start w:val="1"/>
      <w:numFmt w:val="bullet"/>
      <w:lvlText w:val=""/>
      <w:lvlJc w:val="left"/>
      <w:pPr>
        <w:tabs>
          <w:tab w:val="num" w:pos="1440"/>
        </w:tabs>
        <w:ind w:left="1440" w:hanging="360"/>
      </w:pPr>
      <w:rPr>
        <w:rFonts w:ascii="Symbol" w:hAnsi="Symbol" w:hint="default"/>
      </w:rPr>
    </w:lvl>
    <w:lvl w:ilvl="2" w:tplc="55DA1BEC" w:tentative="1">
      <w:start w:val="1"/>
      <w:numFmt w:val="bullet"/>
      <w:lvlText w:val=""/>
      <w:lvlJc w:val="left"/>
      <w:pPr>
        <w:tabs>
          <w:tab w:val="num" w:pos="2160"/>
        </w:tabs>
        <w:ind w:left="2160" w:hanging="360"/>
      </w:pPr>
      <w:rPr>
        <w:rFonts w:ascii="Symbol" w:hAnsi="Symbol" w:hint="default"/>
      </w:rPr>
    </w:lvl>
    <w:lvl w:ilvl="3" w:tplc="A1A023E6" w:tentative="1">
      <w:start w:val="1"/>
      <w:numFmt w:val="bullet"/>
      <w:lvlText w:val=""/>
      <w:lvlJc w:val="left"/>
      <w:pPr>
        <w:tabs>
          <w:tab w:val="num" w:pos="2880"/>
        </w:tabs>
        <w:ind w:left="2880" w:hanging="360"/>
      </w:pPr>
      <w:rPr>
        <w:rFonts w:ascii="Symbol" w:hAnsi="Symbol" w:hint="default"/>
      </w:rPr>
    </w:lvl>
    <w:lvl w:ilvl="4" w:tplc="9DB82ECC" w:tentative="1">
      <w:start w:val="1"/>
      <w:numFmt w:val="bullet"/>
      <w:lvlText w:val=""/>
      <w:lvlJc w:val="left"/>
      <w:pPr>
        <w:tabs>
          <w:tab w:val="num" w:pos="3600"/>
        </w:tabs>
        <w:ind w:left="3600" w:hanging="360"/>
      </w:pPr>
      <w:rPr>
        <w:rFonts w:ascii="Symbol" w:hAnsi="Symbol" w:hint="default"/>
      </w:rPr>
    </w:lvl>
    <w:lvl w:ilvl="5" w:tplc="8FCC1C18" w:tentative="1">
      <w:start w:val="1"/>
      <w:numFmt w:val="bullet"/>
      <w:lvlText w:val=""/>
      <w:lvlJc w:val="left"/>
      <w:pPr>
        <w:tabs>
          <w:tab w:val="num" w:pos="4320"/>
        </w:tabs>
        <w:ind w:left="4320" w:hanging="360"/>
      </w:pPr>
      <w:rPr>
        <w:rFonts w:ascii="Symbol" w:hAnsi="Symbol" w:hint="default"/>
      </w:rPr>
    </w:lvl>
    <w:lvl w:ilvl="6" w:tplc="1522FF04" w:tentative="1">
      <w:start w:val="1"/>
      <w:numFmt w:val="bullet"/>
      <w:lvlText w:val=""/>
      <w:lvlJc w:val="left"/>
      <w:pPr>
        <w:tabs>
          <w:tab w:val="num" w:pos="5040"/>
        </w:tabs>
        <w:ind w:left="5040" w:hanging="360"/>
      </w:pPr>
      <w:rPr>
        <w:rFonts w:ascii="Symbol" w:hAnsi="Symbol" w:hint="default"/>
      </w:rPr>
    </w:lvl>
    <w:lvl w:ilvl="7" w:tplc="0ADE69C2" w:tentative="1">
      <w:start w:val="1"/>
      <w:numFmt w:val="bullet"/>
      <w:lvlText w:val=""/>
      <w:lvlJc w:val="left"/>
      <w:pPr>
        <w:tabs>
          <w:tab w:val="num" w:pos="5760"/>
        </w:tabs>
        <w:ind w:left="5760" w:hanging="360"/>
      </w:pPr>
      <w:rPr>
        <w:rFonts w:ascii="Symbol" w:hAnsi="Symbol" w:hint="default"/>
      </w:rPr>
    </w:lvl>
    <w:lvl w:ilvl="8" w:tplc="93FE15EC" w:tentative="1">
      <w:start w:val="1"/>
      <w:numFmt w:val="bullet"/>
      <w:lvlText w:val=""/>
      <w:lvlJc w:val="left"/>
      <w:pPr>
        <w:tabs>
          <w:tab w:val="num" w:pos="6480"/>
        </w:tabs>
        <w:ind w:left="6480" w:hanging="360"/>
      </w:pPr>
      <w:rPr>
        <w:rFonts w:ascii="Symbol" w:hAnsi="Symbol" w:hint="default"/>
      </w:rPr>
    </w:lvl>
  </w:abstractNum>
  <w:abstractNum w:abstractNumId="2">
    <w:nsid w:val="52D446AF"/>
    <w:multiLevelType w:val="hybridMultilevel"/>
    <w:tmpl w:val="DF902A3C"/>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97"/>
    <w:rsid w:val="00066B0E"/>
    <w:rsid w:val="000F0DF1"/>
    <w:rsid w:val="0011279D"/>
    <w:rsid w:val="001239DA"/>
    <w:rsid w:val="001353E8"/>
    <w:rsid w:val="00141897"/>
    <w:rsid w:val="00155788"/>
    <w:rsid w:val="0018359B"/>
    <w:rsid w:val="001C66D5"/>
    <w:rsid w:val="001D7712"/>
    <w:rsid w:val="00265ABB"/>
    <w:rsid w:val="002B49DE"/>
    <w:rsid w:val="002F2446"/>
    <w:rsid w:val="0032222D"/>
    <w:rsid w:val="00362EDE"/>
    <w:rsid w:val="00396518"/>
    <w:rsid w:val="003E66CE"/>
    <w:rsid w:val="00414548"/>
    <w:rsid w:val="00434390"/>
    <w:rsid w:val="004D1392"/>
    <w:rsid w:val="005166D7"/>
    <w:rsid w:val="00525F81"/>
    <w:rsid w:val="00535AE5"/>
    <w:rsid w:val="00774639"/>
    <w:rsid w:val="008101AA"/>
    <w:rsid w:val="00886485"/>
    <w:rsid w:val="008D59C1"/>
    <w:rsid w:val="008E553A"/>
    <w:rsid w:val="00925C14"/>
    <w:rsid w:val="00A043FD"/>
    <w:rsid w:val="00A10454"/>
    <w:rsid w:val="00A5627A"/>
    <w:rsid w:val="00A568C7"/>
    <w:rsid w:val="00AE57C1"/>
    <w:rsid w:val="00B17B64"/>
    <w:rsid w:val="00B31591"/>
    <w:rsid w:val="00B85FDF"/>
    <w:rsid w:val="00BF07B2"/>
    <w:rsid w:val="00D5172D"/>
    <w:rsid w:val="00DB46B2"/>
    <w:rsid w:val="00E616A4"/>
    <w:rsid w:val="00F15FB9"/>
    <w:rsid w:val="00F534ED"/>
    <w:rsid w:val="00F8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 w:type="character" w:styleId="FollowedHyperlink">
    <w:name w:val="FollowedHyperlink"/>
    <w:basedOn w:val="DefaultParagraphFont"/>
    <w:uiPriority w:val="99"/>
    <w:semiHidden/>
    <w:unhideWhenUsed/>
    <w:rsid w:val="008E55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1897"/>
    <w:rPr>
      <w:sz w:val="16"/>
      <w:szCs w:val="16"/>
    </w:rPr>
  </w:style>
  <w:style w:type="paragraph" w:styleId="CommentText">
    <w:name w:val="annotation text"/>
    <w:basedOn w:val="Normal"/>
    <w:link w:val="CommentTextChar"/>
    <w:uiPriority w:val="99"/>
    <w:semiHidden/>
    <w:unhideWhenUsed/>
    <w:rsid w:val="00141897"/>
    <w:pPr>
      <w:spacing w:line="240" w:lineRule="auto"/>
    </w:pPr>
    <w:rPr>
      <w:sz w:val="20"/>
      <w:szCs w:val="20"/>
    </w:rPr>
  </w:style>
  <w:style w:type="character" w:customStyle="1" w:styleId="CommentTextChar">
    <w:name w:val="Comment Text Char"/>
    <w:basedOn w:val="DefaultParagraphFont"/>
    <w:link w:val="CommentText"/>
    <w:uiPriority w:val="99"/>
    <w:semiHidden/>
    <w:rsid w:val="00141897"/>
    <w:rPr>
      <w:sz w:val="20"/>
      <w:szCs w:val="20"/>
    </w:rPr>
  </w:style>
  <w:style w:type="paragraph" w:styleId="FootnoteText">
    <w:name w:val="footnote text"/>
    <w:basedOn w:val="Normal"/>
    <w:link w:val="FootnoteTextChar"/>
    <w:uiPriority w:val="99"/>
    <w:unhideWhenUsed/>
    <w:rsid w:val="00141897"/>
    <w:pPr>
      <w:spacing w:after="0" w:line="240" w:lineRule="auto"/>
    </w:pPr>
    <w:rPr>
      <w:sz w:val="20"/>
      <w:szCs w:val="20"/>
    </w:rPr>
  </w:style>
  <w:style w:type="character" w:customStyle="1" w:styleId="FootnoteTextChar">
    <w:name w:val="Footnote Text Char"/>
    <w:basedOn w:val="DefaultParagraphFont"/>
    <w:link w:val="FootnoteText"/>
    <w:uiPriority w:val="99"/>
    <w:rsid w:val="00141897"/>
    <w:rPr>
      <w:sz w:val="20"/>
      <w:szCs w:val="20"/>
    </w:rPr>
  </w:style>
  <w:style w:type="character" w:styleId="FootnoteReference">
    <w:name w:val="footnote reference"/>
    <w:basedOn w:val="DefaultParagraphFont"/>
    <w:uiPriority w:val="99"/>
    <w:semiHidden/>
    <w:unhideWhenUsed/>
    <w:rsid w:val="00141897"/>
    <w:rPr>
      <w:vertAlign w:val="superscript"/>
    </w:rPr>
  </w:style>
  <w:style w:type="table" w:styleId="LightGrid-Accent2">
    <w:name w:val="Light Grid Accent 2"/>
    <w:basedOn w:val="TableNormal"/>
    <w:uiPriority w:val="62"/>
    <w:rsid w:val="0014189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Hyperlink">
    <w:name w:val="Hyperlink"/>
    <w:basedOn w:val="DefaultParagraphFont"/>
    <w:uiPriority w:val="99"/>
    <w:unhideWhenUsed/>
    <w:rsid w:val="00141897"/>
    <w:rPr>
      <w:color w:val="0000FF" w:themeColor="hyperlink"/>
      <w:u w:val="single"/>
    </w:rPr>
  </w:style>
  <w:style w:type="table" w:styleId="MediumGrid2-Accent5">
    <w:name w:val="Medium Grid 2 Accent 5"/>
    <w:basedOn w:val="TableNormal"/>
    <w:uiPriority w:val="68"/>
    <w:rsid w:val="0014189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BalloonText">
    <w:name w:val="Balloon Text"/>
    <w:basedOn w:val="Normal"/>
    <w:link w:val="BalloonTextChar"/>
    <w:uiPriority w:val="99"/>
    <w:semiHidden/>
    <w:unhideWhenUsed/>
    <w:rsid w:val="00141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897"/>
    <w:rPr>
      <w:rFonts w:ascii="Tahoma" w:hAnsi="Tahoma" w:cs="Tahoma"/>
      <w:sz w:val="16"/>
      <w:szCs w:val="16"/>
    </w:rPr>
  </w:style>
  <w:style w:type="paragraph" w:styleId="ListParagraph">
    <w:name w:val="List Paragraph"/>
    <w:basedOn w:val="Normal"/>
    <w:uiPriority w:val="34"/>
    <w:qFormat/>
    <w:rsid w:val="002B49DE"/>
    <w:pPr>
      <w:ind w:left="720"/>
      <w:contextualSpacing/>
    </w:pPr>
  </w:style>
  <w:style w:type="paragraph" w:styleId="CommentSubject">
    <w:name w:val="annotation subject"/>
    <w:basedOn w:val="CommentText"/>
    <w:next w:val="CommentText"/>
    <w:link w:val="CommentSubjectChar"/>
    <w:uiPriority w:val="99"/>
    <w:semiHidden/>
    <w:unhideWhenUsed/>
    <w:rsid w:val="00A043FD"/>
    <w:rPr>
      <w:b/>
      <w:bCs/>
    </w:rPr>
  </w:style>
  <w:style w:type="character" w:customStyle="1" w:styleId="CommentSubjectChar">
    <w:name w:val="Comment Subject Char"/>
    <w:basedOn w:val="CommentTextChar"/>
    <w:link w:val="CommentSubject"/>
    <w:uiPriority w:val="99"/>
    <w:semiHidden/>
    <w:rsid w:val="00A043FD"/>
    <w:rPr>
      <w:b/>
      <w:bCs/>
      <w:sz w:val="20"/>
      <w:szCs w:val="20"/>
    </w:rPr>
  </w:style>
  <w:style w:type="paragraph" w:customStyle="1" w:styleId="ColorfulList-Accent11">
    <w:name w:val="Colorful List - Accent 11"/>
    <w:basedOn w:val="Normal"/>
    <w:uiPriority w:val="34"/>
    <w:rsid w:val="00B17B64"/>
    <w:pPr>
      <w:ind w:left="720"/>
      <w:contextualSpacing/>
    </w:pPr>
    <w:rPr>
      <w:rFonts w:ascii="Calibri" w:hAnsi="Calibri" w:cs="Times New Roman"/>
    </w:rPr>
  </w:style>
  <w:style w:type="paragraph" w:styleId="Header">
    <w:name w:val="header"/>
    <w:basedOn w:val="Normal"/>
    <w:link w:val="HeaderChar"/>
    <w:uiPriority w:val="99"/>
    <w:unhideWhenUsed/>
    <w:rsid w:val="004D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392"/>
  </w:style>
  <w:style w:type="paragraph" w:styleId="Footer">
    <w:name w:val="footer"/>
    <w:basedOn w:val="Normal"/>
    <w:link w:val="FooterChar"/>
    <w:uiPriority w:val="99"/>
    <w:unhideWhenUsed/>
    <w:rsid w:val="004D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392"/>
  </w:style>
  <w:style w:type="character" w:styleId="FollowedHyperlink">
    <w:name w:val="FollowedHyperlink"/>
    <w:basedOn w:val="DefaultParagraphFont"/>
    <w:uiPriority w:val="99"/>
    <w:semiHidden/>
    <w:unhideWhenUsed/>
    <w:rsid w:val="008E55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10541">
      <w:bodyDiv w:val="1"/>
      <w:marLeft w:val="0"/>
      <w:marRight w:val="0"/>
      <w:marTop w:val="0"/>
      <w:marBottom w:val="0"/>
      <w:divBdr>
        <w:top w:val="none" w:sz="0" w:space="0" w:color="auto"/>
        <w:left w:val="none" w:sz="0" w:space="0" w:color="auto"/>
        <w:bottom w:val="none" w:sz="0" w:space="0" w:color="auto"/>
        <w:right w:val="none" w:sz="0" w:space="0" w:color="auto"/>
      </w:divBdr>
    </w:div>
    <w:div w:id="105863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AFD7-AA8B-4225-B116-98984457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Huber</dc:creator>
  <cp:lastModifiedBy>Alexandra Lutoshkina</cp:lastModifiedBy>
  <cp:revision>2</cp:revision>
  <cp:lastPrinted>2015-04-17T20:03:00Z</cp:lastPrinted>
  <dcterms:created xsi:type="dcterms:W3CDTF">2016-01-06T22:37:00Z</dcterms:created>
  <dcterms:modified xsi:type="dcterms:W3CDTF">2016-01-06T22:37:00Z</dcterms:modified>
</cp:coreProperties>
</file>